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54E" w:rsidRPr="0011154E" w:rsidRDefault="0011154E" w:rsidP="0011154E">
      <w:pPr>
        <w:ind w:left="1843" w:right="1983"/>
        <w:jc w:val="both"/>
        <w:rPr>
          <w:rFonts w:ascii="Tahoma" w:hAnsi="Tahoma" w:cs="Tahoma"/>
          <w:i/>
          <w:sz w:val="22"/>
          <w:szCs w:val="22"/>
        </w:rPr>
      </w:pPr>
      <w:r w:rsidRPr="0011154E">
        <w:rPr>
          <w:rFonts w:ascii="Tahoma" w:hAnsi="Tahoma" w:cs="Tahoma"/>
          <w:b/>
          <w:i/>
          <w:sz w:val="22"/>
          <w:szCs w:val="22"/>
        </w:rPr>
        <w:t>Sumilla   :</w:t>
      </w:r>
      <w:r w:rsidRPr="0011154E">
        <w:rPr>
          <w:rFonts w:ascii="Tahoma" w:hAnsi="Tahoma" w:cs="Tahoma"/>
          <w:i/>
          <w:sz w:val="22"/>
          <w:szCs w:val="22"/>
        </w:rPr>
        <w:t xml:space="preserve"> </w:t>
      </w:r>
      <w:r w:rsidRPr="0011154E">
        <w:rPr>
          <w:rFonts w:ascii="Tahoma" w:hAnsi="Tahoma" w:cs="Tahoma"/>
          <w:i/>
          <w:sz w:val="22"/>
          <w:szCs w:val="22"/>
        </w:rPr>
        <w:tab/>
        <w:t xml:space="preserve">“Es pasible de sanción el contratista que incumple injustificadamente </w:t>
      </w:r>
      <w:r w:rsidRPr="0011154E">
        <w:rPr>
          <w:rFonts w:ascii="Tahoma" w:hAnsi="Tahoma" w:cs="Tahoma"/>
          <w:sz w:val="22"/>
          <w:szCs w:val="22"/>
        </w:rPr>
        <w:t>el contrato</w:t>
      </w:r>
      <w:r w:rsidRPr="0011154E">
        <w:rPr>
          <w:rFonts w:ascii="Tahoma" w:hAnsi="Tahoma" w:cs="Tahoma"/>
          <w:i/>
          <w:sz w:val="22"/>
          <w:szCs w:val="22"/>
        </w:rPr>
        <w:t>, pese a haber sido requerido previamente para que ejecute las prestaciones a su cargo”</w:t>
      </w:r>
    </w:p>
    <w:p w:rsidR="00B46C50" w:rsidRDefault="00B46C50" w:rsidP="00B46C50">
      <w:pPr>
        <w:pStyle w:val="Textoindependiente3"/>
        <w:spacing w:after="0"/>
        <w:jc w:val="both"/>
        <w:rPr>
          <w:rFonts w:ascii="Tahoma" w:hAnsi="Tahoma" w:cs="Tahoma"/>
          <w:i/>
          <w:sz w:val="23"/>
          <w:szCs w:val="23"/>
          <w:lang w:val="es-ES"/>
        </w:rPr>
      </w:pPr>
    </w:p>
    <w:p w:rsidR="0011154E" w:rsidRPr="002946CC" w:rsidRDefault="0011154E" w:rsidP="00B46C50">
      <w:pPr>
        <w:pStyle w:val="Textoindependiente3"/>
        <w:spacing w:after="0"/>
        <w:ind w:left="4248" w:firstLine="708"/>
        <w:jc w:val="both"/>
        <w:rPr>
          <w:rFonts w:ascii="Tahoma" w:hAnsi="Tahoma" w:cs="Tahoma"/>
          <w:b/>
          <w:sz w:val="23"/>
          <w:szCs w:val="23"/>
        </w:rPr>
      </w:pPr>
      <w:r w:rsidRPr="002946CC">
        <w:rPr>
          <w:rFonts w:ascii="Tahoma" w:hAnsi="Tahoma" w:cs="Tahoma"/>
          <w:b/>
          <w:sz w:val="23"/>
          <w:szCs w:val="23"/>
        </w:rPr>
        <w:t>Lima,</w:t>
      </w:r>
      <w:r w:rsidR="00B46C50">
        <w:rPr>
          <w:rFonts w:ascii="Tahoma" w:hAnsi="Tahoma" w:cs="Tahoma"/>
          <w:b/>
          <w:sz w:val="23"/>
          <w:szCs w:val="23"/>
        </w:rPr>
        <w:t xml:space="preserve"> 15 de Febrero de 2011</w:t>
      </w:r>
    </w:p>
    <w:p w:rsidR="0011154E" w:rsidRPr="002946CC" w:rsidRDefault="0011154E" w:rsidP="0011154E">
      <w:pPr>
        <w:pStyle w:val="Textoindependiente3"/>
        <w:spacing w:after="0"/>
        <w:ind w:left="5387"/>
        <w:jc w:val="both"/>
        <w:rPr>
          <w:rFonts w:ascii="Tahoma" w:hAnsi="Tahoma" w:cs="Tahoma"/>
          <w:b/>
          <w:sz w:val="23"/>
          <w:szCs w:val="23"/>
        </w:rPr>
      </w:pPr>
    </w:p>
    <w:p w:rsidR="0011154E" w:rsidRDefault="0011154E" w:rsidP="0011154E">
      <w:pPr>
        <w:tabs>
          <w:tab w:val="num" w:pos="567"/>
        </w:tabs>
        <w:ind w:right="-1"/>
        <w:jc w:val="both"/>
        <w:rPr>
          <w:rFonts w:ascii="Tahoma" w:hAnsi="Tahoma" w:cs="Tahoma"/>
          <w:sz w:val="22"/>
          <w:szCs w:val="22"/>
          <w:lang w:val="pt-PT"/>
        </w:rPr>
      </w:pPr>
      <w:r w:rsidRPr="002946CC">
        <w:rPr>
          <w:rFonts w:ascii="Tahoma" w:hAnsi="Tahoma" w:cs="Tahoma"/>
          <w:b/>
          <w:sz w:val="23"/>
          <w:szCs w:val="23"/>
        </w:rPr>
        <w:t xml:space="preserve">Visto </w:t>
      </w:r>
      <w:r>
        <w:rPr>
          <w:rFonts w:ascii="Tahoma" w:hAnsi="Tahoma" w:cs="Tahoma"/>
          <w:sz w:val="23"/>
          <w:szCs w:val="23"/>
        </w:rPr>
        <w:t>en sesión de fecha 1</w:t>
      </w:r>
      <w:r w:rsidR="005009E6">
        <w:rPr>
          <w:rFonts w:ascii="Tahoma" w:hAnsi="Tahoma" w:cs="Tahoma"/>
          <w:sz w:val="23"/>
          <w:szCs w:val="23"/>
        </w:rPr>
        <w:t>4</w:t>
      </w:r>
      <w:r>
        <w:rPr>
          <w:rFonts w:ascii="Tahoma" w:hAnsi="Tahoma" w:cs="Tahoma"/>
          <w:sz w:val="23"/>
          <w:szCs w:val="23"/>
        </w:rPr>
        <w:t xml:space="preserve"> de febrero de 2011</w:t>
      </w:r>
      <w:r w:rsidRPr="002946CC">
        <w:rPr>
          <w:rFonts w:ascii="Tahoma" w:hAnsi="Tahoma" w:cs="Tahoma"/>
          <w:sz w:val="23"/>
          <w:szCs w:val="23"/>
        </w:rPr>
        <w:t xml:space="preserve"> la Primera Sala del Tribunal de Contrataciones </w:t>
      </w:r>
      <w:r>
        <w:rPr>
          <w:rFonts w:ascii="Tahoma" w:hAnsi="Tahoma" w:cs="Tahoma"/>
          <w:sz w:val="23"/>
          <w:szCs w:val="23"/>
        </w:rPr>
        <w:t>del Estado el Expediente N° 1263.2010</w:t>
      </w:r>
      <w:r w:rsidRPr="002946CC">
        <w:rPr>
          <w:rFonts w:ascii="Tahoma" w:hAnsi="Tahoma" w:cs="Tahoma"/>
          <w:sz w:val="23"/>
          <w:szCs w:val="23"/>
        </w:rPr>
        <w:t xml:space="preserve">-TC; sobre el procedimiento administrativo sancionador iniciado contra </w:t>
      </w:r>
      <w:r w:rsidRPr="00832CBD">
        <w:rPr>
          <w:rFonts w:ascii="Tahoma" w:hAnsi="Tahoma" w:cs="Tahoma"/>
          <w:sz w:val="22"/>
          <w:szCs w:val="22"/>
        </w:rPr>
        <w:t xml:space="preserve">la empresa </w:t>
      </w:r>
      <w:r w:rsidRPr="00E7120D">
        <w:rPr>
          <w:rFonts w:ascii="Tahoma" w:hAnsi="Tahoma" w:cs="Tahoma"/>
          <w:sz w:val="22"/>
          <w:szCs w:val="22"/>
        </w:rPr>
        <w:t>SOTOZA S.R.L.</w:t>
      </w:r>
      <w:r w:rsidRPr="002946CC">
        <w:rPr>
          <w:rFonts w:ascii="Tahoma" w:hAnsi="Tahoma" w:cs="Tahoma"/>
          <w:sz w:val="23"/>
          <w:szCs w:val="23"/>
        </w:rPr>
        <w:t xml:space="preserve">, </w:t>
      </w:r>
      <w:r w:rsidRPr="002C60BB">
        <w:rPr>
          <w:rFonts w:ascii="Tahoma" w:hAnsi="Tahoma" w:cs="Tahoma"/>
          <w:sz w:val="22"/>
          <w:szCs w:val="22"/>
        </w:rPr>
        <w:t xml:space="preserve">por supuesta responsabilidad al haber dado lugar a la resolución </w:t>
      </w:r>
      <w:r>
        <w:rPr>
          <w:rFonts w:ascii="Tahoma" w:hAnsi="Tahoma" w:cs="Tahoma"/>
          <w:sz w:val="22"/>
          <w:szCs w:val="22"/>
        </w:rPr>
        <w:t xml:space="preserve">de </w:t>
      </w:r>
      <w:r w:rsidRPr="007D044C">
        <w:rPr>
          <w:rFonts w:ascii="Tahoma" w:hAnsi="Tahoma" w:cs="Tahoma"/>
          <w:sz w:val="22"/>
          <w:szCs w:val="22"/>
        </w:rPr>
        <w:t>la Orden de Compra de Trabajo a Terceros Nº 8420</w:t>
      </w:r>
      <w:r>
        <w:rPr>
          <w:rFonts w:ascii="Tahoma" w:hAnsi="Tahoma" w:cs="Tahoma"/>
          <w:sz w:val="22"/>
          <w:szCs w:val="22"/>
        </w:rPr>
        <w:t>5-ZF</w:t>
      </w:r>
      <w:r w:rsidRPr="00832CBD">
        <w:rPr>
          <w:rFonts w:ascii="Tahoma" w:eastAsia="MS Mincho" w:hAnsi="Tahoma" w:cs="Tahoma"/>
          <w:sz w:val="22"/>
          <w:szCs w:val="22"/>
        </w:rPr>
        <w:t xml:space="preserve">, derivado </w:t>
      </w:r>
      <w:r>
        <w:rPr>
          <w:rFonts w:ascii="Tahoma" w:hAnsi="Tahoma" w:cs="Tahoma"/>
          <w:sz w:val="22"/>
          <w:szCs w:val="22"/>
        </w:rPr>
        <w:t>del proceso de selección por Competencia Menor Nº CME-0348-2009-OTL/PETROPERU</w:t>
      </w:r>
      <w:r>
        <w:rPr>
          <w:rFonts w:ascii="Tahoma" w:hAnsi="Tahoma" w:cs="Tahoma"/>
          <w:sz w:val="22"/>
          <w:szCs w:val="22"/>
          <w:lang w:val="pt-PT"/>
        </w:rPr>
        <w:t>.</w:t>
      </w:r>
    </w:p>
    <w:p w:rsidR="0011154E" w:rsidRPr="002946CC" w:rsidRDefault="0011154E" w:rsidP="0011154E">
      <w:pPr>
        <w:ind w:firstLine="567"/>
        <w:contextualSpacing/>
        <w:jc w:val="both"/>
        <w:rPr>
          <w:rFonts w:ascii="Tahoma" w:hAnsi="Tahoma" w:cs="Tahoma"/>
          <w:b/>
          <w:sz w:val="23"/>
          <w:szCs w:val="23"/>
          <w:lang w:val="es-ES_tradnl"/>
        </w:rPr>
      </w:pPr>
    </w:p>
    <w:p w:rsidR="0011154E" w:rsidRPr="00AC26FE" w:rsidRDefault="0011154E" w:rsidP="0011154E">
      <w:pPr>
        <w:pStyle w:val="Prrafodelista"/>
        <w:numPr>
          <w:ilvl w:val="0"/>
          <w:numId w:val="1"/>
        </w:numPr>
        <w:ind w:left="567" w:hanging="425"/>
        <w:rPr>
          <w:rFonts w:ascii="Tahoma" w:hAnsi="Tahoma" w:cs="Tahoma"/>
          <w:b/>
          <w:sz w:val="22"/>
          <w:szCs w:val="22"/>
        </w:rPr>
      </w:pPr>
      <w:r w:rsidRPr="00AC26FE">
        <w:rPr>
          <w:rFonts w:ascii="Tahoma" w:hAnsi="Tahoma" w:cs="Tahoma"/>
          <w:b/>
          <w:sz w:val="22"/>
          <w:szCs w:val="22"/>
        </w:rPr>
        <w:t>ANTECEDENTES:</w:t>
      </w:r>
    </w:p>
    <w:p w:rsidR="0011154E" w:rsidRPr="002946CC" w:rsidRDefault="0011154E" w:rsidP="0011154E">
      <w:pPr>
        <w:jc w:val="both"/>
        <w:rPr>
          <w:rFonts w:ascii="Tahoma" w:hAnsi="Tahoma" w:cs="Tahoma"/>
          <w:b/>
          <w:sz w:val="23"/>
          <w:szCs w:val="23"/>
          <w:lang w:eastAsia="es-PE"/>
        </w:rPr>
      </w:pPr>
    </w:p>
    <w:p w:rsidR="0011154E" w:rsidRDefault="0011154E" w:rsidP="0011154E">
      <w:pPr>
        <w:numPr>
          <w:ilvl w:val="0"/>
          <w:numId w:val="3"/>
        </w:numPr>
        <w:tabs>
          <w:tab w:val="clear" w:pos="454"/>
        </w:tabs>
        <w:ind w:left="567" w:right="-1" w:hanging="567"/>
        <w:jc w:val="both"/>
        <w:rPr>
          <w:rFonts w:ascii="Tahoma" w:hAnsi="Tahoma" w:cs="Tahoma"/>
          <w:sz w:val="22"/>
          <w:szCs w:val="22"/>
        </w:rPr>
      </w:pPr>
      <w:r>
        <w:rPr>
          <w:rFonts w:ascii="Tahoma" w:hAnsi="Tahoma" w:cs="Tahoma"/>
          <w:sz w:val="22"/>
          <w:szCs w:val="22"/>
        </w:rPr>
        <w:t>Del 29 de diciembre de 2009 al 05 de enero de 2010</w:t>
      </w:r>
      <w:r w:rsidRPr="00837A2F">
        <w:rPr>
          <w:rFonts w:ascii="Tahoma" w:hAnsi="Tahoma" w:cs="Tahoma"/>
          <w:sz w:val="22"/>
          <w:szCs w:val="22"/>
        </w:rPr>
        <w:t xml:space="preserve">, </w:t>
      </w:r>
      <w:r w:rsidRPr="00D67ABD">
        <w:rPr>
          <w:rFonts w:ascii="Tahoma" w:hAnsi="Tahoma" w:cs="Tahoma"/>
          <w:sz w:val="22"/>
          <w:szCs w:val="22"/>
          <w:lang w:val="es-PE"/>
        </w:rPr>
        <w:t>PETROLEOS DEL PERU S.A. - PETROPERÚ</w:t>
      </w:r>
      <w:r w:rsidRPr="00837A2F">
        <w:rPr>
          <w:rFonts w:ascii="Tahoma" w:hAnsi="Tahoma" w:cs="Tahoma"/>
          <w:sz w:val="22"/>
          <w:szCs w:val="22"/>
        </w:rPr>
        <w:t xml:space="preserve">, en lo sucesivo la Entidad, </w:t>
      </w:r>
      <w:r>
        <w:rPr>
          <w:rFonts w:ascii="Tahoma" w:hAnsi="Tahoma" w:cs="Tahoma"/>
          <w:sz w:val="22"/>
          <w:szCs w:val="22"/>
        </w:rPr>
        <w:t>realizó la venta y/o entrega de las Bases del proceso de selección por Competencia Menor Nº CME-0348-2009-OTL/PETROPERU, para contratar el “Servicio de mantenimiento y rehabilitación de ambiente de taller eléctrico y baño de personas contratado – refinería talara”</w:t>
      </w:r>
      <w:r w:rsidRPr="00837A2F">
        <w:rPr>
          <w:rFonts w:ascii="Tahoma" w:hAnsi="Tahoma" w:cs="Tahoma"/>
          <w:sz w:val="22"/>
          <w:szCs w:val="22"/>
        </w:rPr>
        <w:t xml:space="preserve">, por un valor referencial de </w:t>
      </w:r>
      <w:r w:rsidRPr="007A07ED">
        <w:rPr>
          <w:rFonts w:ascii="Tahoma" w:hAnsi="Tahoma" w:cs="Tahoma"/>
          <w:sz w:val="22"/>
          <w:szCs w:val="22"/>
        </w:rPr>
        <w:t xml:space="preserve">S/. </w:t>
      </w:r>
      <w:r>
        <w:rPr>
          <w:rFonts w:ascii="Tahoma" w:hAnsi="Tahoma" w:cs="Tahoma"/>
          <w:sz w:val="22"/>
          <w:szCs w:val="22"/>
        </w:rPr>
        <w:t>2 325,322.03</w:t>
      </w:r>
      <w:r w:rsidRPr="00837A2F">
        <w:rPr>
          <w:rFonts w:ascii="Tahoma" w:hAnsi="Tahoma" w:cs="Tahoma"/>
          <w:b/>
          <w:sz w:val="22"/>
          <w:szCs w:val="22"/>
        </w:rPr>
        <w:t xml:space="preserve"> </w:t>
      </w:r>
      <w:r w:rsidRPr="00837A2F">
        <w:rPr>
          <w:rFonts w:ascii="Tahoma" w:hAnsi="Tahoma" w:cs="Tahoma"/>
          <w:sz w:val="22"/>
          <w:szCs w:val="22"/>
        </w:rPr>
        <w:t>(</w:t>
      </w:r>
      <w:r>
        <w:rPr>
          <w:rFonts w:ascii="Tahoma" w:hAnsi="Tahoma" w:cs="Tahoma"/>
          <w:sz w:val="22"/>
          <w:szCs w:val="22"/>
        </w:rPr>
        <w:t>Dos millones trescientos veinticinco mil trescientos veintidós y 03/100 Nuevos Soles</w:t>
      </w:r>
      <w:r w:rsidRPr="00837A2F">
        <w:rPr>
          <w:rFonts w:ascii="Tahoma" w:hAnsi="Tahoma" w:cs="Tahoma"/>
          <w:sz w:val="22"/>
          <w:szCs w:val="22"/>
        </w:rPr>
        <w:t>).</w:t>
      </w:r>
    </w:p>
    <w:p w:rsidR="0011154E" w:rsidRDefault="0011154E" w:rsidP="0011154E">
      <w:pPr>
        <w:ind w:left="567" w:right="-1"/>
        <w:jc w:val="both"/>
        <w:rPr>
          <w:rFonts w:ascii="Tahoma" w:hAnsi="Tahoma" w:cs="Tahoma"/>
          <w:sz w:val="22"/>
          <w:szCs w:val="22"/>
        </w:rPr>
      </w:pPr>
    </w:p>
    <w:p w:rsidR="0011154E" w:rsidRDefault="0011154E" w:rsidP="0011154E">
      <w:pPr>
        <w:numPr>
          <w:ilvl w:val="0"/>
          <w:numId w:val="3"/>
        </w:numPr>
        <w:tabs>
          <w:tab w:val="clear" w:pos="454"/>
        </w:tabs>
        <w:ind w:left="567" w:right="-1" w:hanging="567"/>
        <w:jc w:val="both"/>
        <w:rPr>
          <w:rFonts w:ascii="Tahoma" w:hAnsi="Tahoma" w:cs="Tahoma"/>
          <w:sz w:val="22"/>
          <w:szCs w:val="22"/>
        </w:rPr>
      </w:pPr>
      <w:r>
        <w:rPr>
          <w:rFonts w:ascii="Tahoma" w:hAnsi="Tahoma" w:cs="Tahoma"/>
          <w:sz w:val="22"/>
          <w:szCs w:val="22"/>
        </w:rPr>
        <w:t>El 05 de enero del 2010, se llevó a cabo el</w:t>
      </w:r>
      <w:r w:rsidRPr="00FE2E4D">
        <w:rPr>
          <w:rFonts w:ascii="Tahoma" w:hAnsi="Tahoma" w:cs="Tahoma"/>
          <w:sz w:val="22"/>
          <w:szCs w:val="22"/>
        </w:rPr>
        <w:t xml:space="preserve"> acto de presentación </w:t>
      </w:r>
      <w:r>
        <w:rPr>
          <w:rFonts w:ascii="Tahoma" w:hAnsi="Tahoma" w:cs="Tahoma"/>
          <w:sz w:val="22"/>
          <w:szCs w:val="22"/>
        </w:rPr>
        <w:t>de propuestas.</w:t>
      </w:r>
    </w:p>
    <w:p w:rsidR="0011154E" w:rsidRDefault="0011154E" w:rsidP="0011154E">
      <w:pPr>
        <w:pStyle w:val="Prrafodelista"/>
        <w:rPr>
          <w:rFonts w:ascii="Tahoma" w:hAnsi="Tahoma" w:cs="Tahoma"/>
          <w:sz w:val="22"/>
          <w:szCs w:val="22"/>
        </w:rPr>
      </w:pPr>
    </w:p>
    <w:p w:rsidR="0011154E" w:rsidRPr="00FE2E4D" w:rsidRDefault="0011154E" w:rsidP="0011154E">
      <w:pPr>
        <w:numPr>
          <w:ilvl w:val="0"/>
          <w:numId w:val="3"/>
        </w:numPr>
        <w:tabs>
          <w:tab w:val="clear" w:pos="454"/>
        </w:tabs>
        <w:ind w:left="567" w:right="-1" w:hanging="567"/>
        <w:jc w:val="both"/>
        <w:rPr>
          <w:rFonts w:ascii="Tahoma" w:hAnsi="Tahoma" w:cs="Tahoma"/>
          <w:sz w:val="22"/>
          <w:szCs w:val="22"/>
        </w:rPr>
      </w:pPr>
      <w:r>
        <w:rPr>
          <w:rFonts w:ascii="Tahoma" w:hAnsi="Tahoma" w:cs="Tahoma"/>
          <w:sz w:val="22"/>
          <w:szCs w:val="22"/>
        </w:rPr>
        <w:t xml:space="preserve">Con fecha 14 de enero de 2010, se realizó el acto de otorgamiento de la Buena Pro, la misma que fue adjudicada a favor de la empresa </w:t>
      </w:r>
      <w:r w:rsidRPr="00E7120D">
        <w:rPr>
          <w:rFonts w:ascii="Tahoma" w:hAnsi="Tahoma" w:cs="Tahoma"/>
          <w:sz w:val="22"/>
          <w:szCs w:val="22"/>
        </w:rPr>
        <w:t>SOTOZA S.R.L.</w:t>
      </w:r>
      <w:r w:rsidRPr="00E7120D">
        <w:rPr>
          <w:rFonts w:ascii="Tahoma" w:hAnsi="Tahoma" w:cs="Tahoma"/>
          <w:bCs/>
          <w:color w:val="000000"/>
          <w:sz w:val="22"/>
          <w:szCs w:val="22"/>
        </w:rPr>
        <w:t>,</w:t>
      </w:r>
      <w:r w:rsidRPr="00FE2E4D">
        <w:rPr>
          <w:rFonts w:ascii="Tahoma" w:hAnsi="Tahoma" w:cs="Tahoma"/>
          <w:bCs/>
          <w:color w:val="000000"/>
          <w:sz w:val="22"/>
          <w:szCs w:val="22"/>
        </w:rPr>
        <w:t xml:space="preserve"> en adelant</w:t>
      </w:r>
      <w:r>
        <w:rPr>
          <w:rFonts w:ascii="Tahoma" w:hAnsi="Tahoma" w:cs="Tahoma"/>
          <w:bCs/>
          <w:color w:val="000000"/>
          <w:sz w:val="22"/>
          <w:szCs w:val="22"/>
        </w:rPr>
        <w:t>e la Contratista</w:t>
      </w:r>
      <w:r w:rsidRPr="00FE2E4D">
        <w:rPr>
          <w:rFonts w:ascii="Tahoma" w:hAnsi="Tahoma" w:cs="Tahoma"/>
          <w:bCs/>
          <w:color w:val="000000"/>
          <w:sz w:val="22"/>
          <w:szCs w:val="22"/>
        </w:rPr>
        <w:t>.</w:t>
      </w:r>
    </w:p>
    <w:p w:rsidR="0011154E" w:rsidRPr="00837A2F" w:rsidRDefault="0011154E" w:rsidP="0011154E">
      <w:pPr>
        <w:pStyle w:val="Prrafodelista"/>
        <w:rPr>
          <w:rFonts w:ascii="Tahoma" w:hAnsi="Tahoma" w:cs="Tahoma"/>
          <w:sz w:val="22"/>
          <w:szCs w:val="22"/>
        </w:rPr>
      </w:pPr>
    </w:p>
    <w:p w:rsidR="0011154E" w:rsidRDefault="0011154E" w:rsidP="0011154E">
      <w:pPr>
        <w:numPr>
          <w:ilvl w:val="0"/>
          <w:numId w:val="3"/>
        </w:numPr>
        <w:tabs>
          <w:tab w:val="clear" w:pos="454"/>
          <w:tab w:val="num" w:pos="540"/>
          <w:tab w:val="num" w:pos="567"/>
        </w:tabs>
        <w:ind w:left="540" w:right="-1" w:hanging="540"/>
        <w:jc w:val="both"/>
        <w:rPr>
          <w:rFonts w:ascii="Tahoma" w:hAnsi="Tahoma" w:cs="Tahoma"/>
          <w:sz w:val="22"/>
          <w:szCs w:val="22"/>
        </w:rPr>
      </w:pPr>
      <w:r w:rsidRPr="007D044C">
        <w:rPr>
          <w:rFonts w:ascii="Tahoma" w:hAnsi="Tahoma" w:cs="Tahoma"/>
          <w:sz w:val="22"/>
          <w:szCs w:val="22"/>
        </w:rPr>
        <w:t>Con fecha 21 de enero de 2010, la Entidad emitió la Orden de Compra de Trabajo a Terceros Nº 8420</w:t>
      </w:r>
      <w:r>
        <w:rPr>
          <w:rFonts w:ascii="Tahoma" w:hAnsi="Tahoma" w:cs="Tahoma"/>
          <w:sz w:val="22"/>
          <w:szCs w:val="22"/>
        </w:rPr>
        <w:t>5-ZF</w:t>
      </w:r>
      <w:r w:rsidRPr="007D044C">
        <w:rPr>
          <w:rFonts w:ascii="Tahoma" w:hAnsi="Tahoma" w:cs="Tahoma"/>
          <w:sz w:val="22"/>
          <w:szCs w:val="22"/>
        </w:rPr>
        <w:t>, a fin que la Contratista cumpla con realizar el servicio, por un plazo de ejecución de 84 días calendarios.</w:t>
      </w:r>
    </w:p>
    <w:p w:rsidR="0011154E" w:rsidRDefault="0011154E" w:rsidP="0011154E">
      <w:pPr>
        <w:tabs>
          <w:tab w:val="num" w:pos="567"/>
        </w:tabs>
        <w:ind w:right="-1"/>
        <w:jc w:val="both"/>
        <w:rPr>
          <w:rFonts w:ascii="Tahoma" w:hAnsi="Tahoma" w:cs="Tahoma"/>
          <w:sz w:val="22"/>
          <w:szCs w:val="22"/>
        </w:rPr>
      </w:pPr>
    </w:p>
    <w:p w:rsidR="0011154E" w:rsidRDefault="0011154E" w:rsidP="0011154E">
      <w:pPr>
        <w:numPr>
          <w:ilvl w:val="0"/>
          <w:numId w:val="3"/>
        </w:numPr>
        <w:tabs>
          <w:tab w:val="clear" w:pos="454"/>
          <w:tab w:val="num" w:pos="540"/>
          <w:tab w:val="num" w:pos="567"/>
        </w:tabs>
        <w:ind w:left="540" w:right="-1" w:hanging="540"/>
        <w:jc w:val="both"/>
        <w:rPr>
          <w:rFonts w:ascii="Tahoma" w:hAnsi="Tahoma" w:cs="Tahoma"/>
          <w:sz w:val="22"/>
          <w:szCs w:val="22"/>
        </w:rPr>
      </w:pPr>
      <w:r>
        <w:rPr>
          <w:rFonts w:ascii="Tahoma" w:hAnsi="Tahoma" w:cs="Tahoma"/>
          <w:sz w:val="22"/>
          <w:szCs w:val="22"/>
        </w:rPr>
        <w:t>Mediante Carta TL-SPAD-USGE-0213-2010</w:t>
      </w:r>
      <w:r w:rsidRPr="007450FD">
        <w:rPr>
          <w:rFonts w:ascii="Tahoma" w:hAnsi="Tahoma" w:cs="Tahoma"/>
          <w:sz w:val="22"/>
          <w:szCs w:val="22"/>
        </w:rPr>
        <w:t xml:space="preserve"> notifi</w:t>
      </w:r>
      <w:r>
        <w:rPr>
          <w:rFonts w:ascii="Tahoma" w:hAnsi="Tahoma" w:cs="Tahoma"/>
          <w:sz w:val="22"/>
          <w:szCs w:val="22"/>
        </w:rPr>
        <w:t>cada vía notarial el 15 de abril</w:t>
      </w:r>
      <w:r w:rsidRPr="007450FD">
        <w:rPr>
          <w:rFonts w:ascii="Tahoma" w:hAnsi="Tahoma" w:cs="Tahoma"/>
          <w:sz w:val="22"/>
          <w:szCs w:val="22"/>
        </w:rPr>
        <w:t xml:space="preserve"> de 2010, </w:t>
      </w:r>
      <w:r>
        <w:rPr>
          <w:rFonts w:ascii="Tahoma" w:hAnsi="Tahoma" w:cs="Tahoma"/>
          <w:sz w:val="22"/>
          <w:szCs w:val="22"/>
        </w:rPr>
        <w:t>se comunicó a la Contratista lo siguiente:</w:t>
      </w:r>
    </w:p>
    <w:p w:rsidR="0011154E" w:rsidRDefault="0011154E" w:rsidP="0011154E">
      <w:pPr>
        <w:pStyle w:val="Prrafodelista"/>
        <w:rPr>
          <w:rFonts w:ascii="Tahoma" w:hAnsi="Tahoma" w:cs="Tahoma"/>
          <w:sz w:val="22"/>
          <w:szCs w:val="22"/>
        </w:rPr>
      </w:pPr>
    </w:p>
    <w:p w:rsidR="0011154E" w:rsidRPr="007C76FB" w:rsidRDefault="0011154E" w:rsidP="0011154E">
      <w:pPr>
        <w:ind w:left="851" w:right="282"/>
        <w:jc w:val="both"/>
        <w:rPr>
          <w:rFonts w:ascii="Tahoma" w:hAnsi="Tahoma" w:cs="Tahoma"/>
          <w:i/>
          <w:sz w:val="18"/>
          <w:szCs w:val="18"/>
        </w:rPr>
      </w:pPr>
      <w:r w:rsidRPr="00490C74">
        <w:rPr>
          <w:rFonts w:ascii="Tahoma" w:hAnsi="Tahoma" w:cs="Tahoma"/>
          <w:b/>
          <w:i/>
          <w:sz w:val="18"/>
          <w:szCs w:val="18"/>
        </w:rPr>
        <w:t>REFERENCIA:</w:t>
      </w:r>
      <w:r w:rsidRPr="007C76FB">
        <w:rPr>
          <w:rFonts w:ascii="Tahoma" w:hAnsi="Tahoma" w:cs="Tahoma"/>
          <w:i/>
          <w:sz w:val="18"/>
          <w:szCs w:val="18"/>
        </w:rPr>
        <w:t xml:space="preserve"> CONTRATO 84205-ZF. “Servicio de Mantenimiento y Rehabilitación de Ambientes de Taller Eléctrico y Baño Persona Contrato RFTL”</w:t>
      </w:r>
    </w:p>
    <w:p w:rsidR="0011154E" w:rsidRPr="007C76FB" w:rsidRDefault="0011154E" w:rsidP="0011154E">
      <w:pPr>
        <w:ind w:left="851" w:right="282"/>
        <w:jc w:val="both"/>
        <w:rPr>
          <w:rFonts w:ascii="Tahoma" w:hAnsi="Tahoma" w:cs="Tahoma"/>
          <w:i/>
          <w:sz w:val="18"/>
          <w:szCs w:val="18"/>
        </w:rPr>
      </w:pPr>
    </w:p>
    <w:p w:rsidR="0011154E" w:rsidRPr="007C76FB" w:rsidRDefault="0011154E" w:rsidP="0011154E">
      <w:pPr>
        <w:ind w:left="851" w:right="282"/>
        <w:jc w:val="both"/>
        <w:rPr>
          <w:rFonts w:ascii="Tahoma" w:hAnsi="Tahoma" w:cs="Tahoma"/>
          <w:i/>
          <w:sz w:val="18"/>
          <w:szCs w:val="18"/>
        </w:rPr>
      </w:pPr>
      <w:r w:rsidRPr="007C76FB">
        <w:rPr>
          <w:rFonts w:ascii="Tahoma" w:hAnsi="Tahoma" w:cs="Tahoma"/>
          <w:i/>
          <w:sz w:val="18"/>
          <w:szCs w:val="18"/>
        </w:rPr>
        <w:t>De nuestra consideración</w:t>
      </w:r>
    </w:p>
    <w:p w:rsidR="0011154E" w:rsidRPr="007C76FB" w:rsidRDefault="0011154E" w:rsidP="0011154E">
      <w:pPr>
        <w:ind w:left="851" w:right="282"/>
        <w:jc w:val="both"/>
        <w:rPr>
          <w:rFonts w:ascii="Tahoma" w:hAnsi="Tahoma" w:cs="Tahoma"/>
          <w:i/>
          <w:sz w:val="18"/>
          <w:szCs w:val="18"/>
        </w:rPr>
      </w:pPr>
      <w:r w:rsidRPr="007C76FB">
        <w:rPr>
          <w:rFonts w:ascii="Tahoma" w:hAnsi="Tahoma" w:cs="Tahoma"/>
          <w:i/>
          <w:sz w:val="18"/>
          <w:szCs w:val="18"/>
        </w:rPr>
        <w:t>PETROPERU S.A. y su representada suscribieron el Contrato Nº 84205-ZF, de fecha 21 de enero de 2010, para ejecutar el “Servicio de Mantenimiento y Rehabilitación de Ambientes de Taller Eléctrico y Baño Personal Contratado RFTL”. El servicio se inició el 18 de febrero de 2009, teniendo como plazo de ejecución hasta el 09 de mayo del 2009.</w:t>
      </w:r>
    </w:p>
    <w:p w:rsidR="0011154E" w:rsidRPr="007C76FB" w:rsidRDefault="0011154E" w:rsidP="0011154E">
      <w:pPr>
        <w:ind w:left="851" w:right="282"/>
        <w:jc w:val="both"/>
        <w:rPr>
          <w:rFonts w:ascii="Tahoma" w:hAnsi="Tahoma" w:cs="Tahoma"/>
          <w:i/>
          <w:sz w:val="18"/>
          <w:szCs w:val="18"/>
        </w:rPr>
      </w:pPr>
    </w:p>
    <w:p w:rsidR="0011154E" w:rsidRDefault="0011154E" w:rsidP="0011154E">
      <w:pPr>
        <w:ind w:left="851" w:right="282"/>
        <w:jc w:val="both"/>
        <w:rPr>
          <w:rFonts w:ascii="Tahoma" w:hAnsi="Tahoma" w:cs="Tahoma"/>
          <w:i/>
          <w:sz w:val="18"/>
          <w:szCs w:val="18"/>
        </w:rPr>
      </w:pPr>
      <w:r w:rsidRPr="007C76FB">
        <w:rPr>
          <w:rFonts w:ascii="Tahoma" w:hAnsi="Tahoma" w:cs="Tahoma"/>
          <w:i/>
          <w:sz w:val="18"/>
          <w:szCs w:val="18"/>
        </w:rPr>
        <w:t>Con nuestra Carta Nº TL-USGE-201-2010, de fecha 09 de abril de 2010, se les comunicó que el avance de los trabajos era de un aproximado al 30% del servicio, exhortándosele a reprogramar la ejecución de los trabajos a fin de que estos concluyan dentro del plazo establecido contractualmente.</w:t>
      </w:r>
    </w:p>
    <w:p w:rsidR="0011154E" w:rsidRPr="007C76FB" w:rsidRDefault="0011154E" w:rsidP="0011154E">
      <w:pPr>
        <w:ind w:left="851" w:right="282"/>
        <w:jc w:val="both"/>
        <w:rPr>
          <w:rFonts w:ascii="Tahoma" w:hAnsi="Tahoma" w:cs="Tahoma"/>
          <w:i/>
          <w:sz w:val="18"/>
          <w:szCs w:val="18"/>
        </w:rPr>
      </w:pPr>
    </w:p>
    <w:p w:rsidR="0011154E" w:rsidRPr="007C76FB" w:rsidRDefault="0011154E" w:rsidP="0011154E">
      <w:pPr>
        <w:ind w:left="851" w:right="282"/>
        <w:jc w:val="both"/>
        <w:rPr>
          <w:rFonts w:ascii="Tahoma" w:hAnsi="Tahoma" w:cs="Tahoma"/>
          <w:i/>
          <w:sz w:val="18"/>
          <w:szCs w:val="18"/>
        </w:rPr>
      </w:pPr>
      <w:r w:rsidRPr="007C76FB">
        <w:rPr>
          <w:rFonts w:ascii="Tahoma" w:hAnsi="Tahoma" w:cs="Tahoma"/>
          <w:i/>
          <w:sz w:val="18"/>
          <w:szCs w:val="18"/>
        </w:rPr>
        <w:t>Reiteramos que, a la fecha, durante la ejecución del servicio no se han presentado eventos u obstáculos que ameriten alguna eventual ampliación de plazo.</w:t>
      </w:r>
    </w:p>
    <w:p w:rsidR="0011154E" w:rsidRPr="007C76FB" w:rsidRDefault="0011154E" w:rsidP="0011154E">
      <w:pPr>
        <w:ind w:left="851" w:right="282"/>
        <w:jc w:val="both"/>
        <w:rPr>
          <w:rFonts w:ascii="Tahoma" w:hAnsi="Tahoma" w:cs="Tahoma"/>
          <w:i/>
          <w:sz w:val="18"/>
          <w:szCs w:val="18"/>
        </w:rPr>
      </w:pPr>
    </w:p>
    <w:p w:rsidR="0011154E" w:rsidRPr="007C76FB" w:rsidRDefault="0011154E" w:rsidP="0011154E">
      <w:pPr>
        <w:pStyle w:val="Prrafodelista"/>
        <w:widowControl/>
        <w:numPr>
          <w:ilvl w:val="0"/>
          <w:numId w:val="5"/>
        </w:numPr>
        <w:suppressAutoHyphens w:val="0"/>
        <w:ind w:left="851" w:right="282" w:firstLine="0"/>
        <w:jc w:val="both"/>
        <w:rPr>
          <w:rFonts w:ascii="Tahoma" w:hAnsi="Tahoma" w:cs="Tahoma"/>
          <w:i/>
          <w:sz w:val="18"/>
          <w:szCs w:val="18"/>
        </w:rPr>
      </w:pPr>
      <w:r w:rsidRPr="007C76FB">
        <w:rPr>
          <w:rFonts w:ascii="Tahoma" w:hAnsi="Tahoma" w:cs="Tahoma"/>
          <w:i/>
          <w:sz w:val="18"/>
          <w:szCs w:val="18"/>
        </w:rPr>
        <w:t>PARALIZACION DE LABORES DESDE EL DIA 13 DE ABRIL DE 2009</w:t>
      </w:r>
    </w:p>
    <w:p w:rsidR="0011154E" w:rsidRPr="007C76FB" w:rsidRDefault="0011154E" w:rsidP="0011154E">
      <w:pPr>
        <w:ind w:left="1418" w:right="282"/>
        <w:jc w:val="both"/>
        <w:rPr>
          <w:rFonts w:ascii="Tahoma" w:hAnsi="Tahoma" w:cs="Tahoma"/>
          <w:i/>
          <w:sz w:val="18"/>
          <w:szCs w:val="18"/>
        </w:rPr>
      </w:pPr>
      <w:r w:rsidRPr="007C76FB">
        <w:rPr>
          <w:rFonts w:ascii="Tahoma" w:hAnsi="Tahoma" w:cs="Tahoma"/>
          <w:i/>
          <w:sz w:val="18"/>
          <w:szCs w:val="18"/>
        </w:rPr>
        <w:t>Se ha verificado que desde el día 13 de abril de 2009, se ha paralizado el servicio, no habiéndose presentado a trabajar ninguna persona, lo cual se encuentra debidamente registrado en el Cuaderno de Servicio.</w:t>
      </w:r>
    </w:p>
    <w:p w:rsidR="0011154E" w:rsidRPr="007C76FB" w:rsidRDefault="0011154E" w:rsidP="0011154E">
      <w:pPr>
        <w:ind w:left="851" w:right="282"/>
        <w:jc w:val="both"/>
        <w:rPr>
          <w:rFonts w:ascii="Tahoma" w:hAnsi="Tahoma" w:cs="Tahoma"/>
          <w:i/>
          <w:sz w:val="18"/>
          <w:szCs w:val="18"/>
        </w:rPr>
      </w:pPr>
    </w:p>
    <w:p w:rsidR="0011154E" w:rsidRPr="007C76FB" w:rsidRDefault="0011154E" w:rsidP="0011154E">
      <w:pPr>
        <w:pStyle w:val="Prrafodelista"/>
        <w:widowControl/>
        <w:numPr>
          <w:ilvl w:val="0"/>
          <w:numId w:val="5"/>
        </w:numPr>
        <w:suppressAutoHyphens w:val="0"/>
        <w:ind w:left="851" w:right="282" w:firstLine="0"/>
        <w:jc w:val="both"/>
        <w:rPr>
          <w:rFonts w:ascii="Tahoma" w:hAnsi="Tahoma" w:cs="Tahoma"/>
          <w:i/>
          <w:sz w:val="18"/>
          <w:szCs w:val="18"/>
        </w:rPr>
      </w:pPr>
      <w:r w:rsidRPr="007C76FB">
        <w:rPr>
          <w:rFonts w:ascii="Tahoma" w:hAnsi="Tahoma" w:cs="Tahoma"/>
          <w:i/>
          <w:sz w:val="18"/>
          <w:szCs w:val="18"/>
        </w:rPr>
        <w:t>CONDICION PARA RESOLUCIÓN CONTRACTUAL</w:t>
      </w:r>
    </w:p>
    <w:p w:rsidR="0011154E" w:rsidRPr="007C76FB" w:rsidRDefault="0011154E" w:rsidP="0011154E">
      <w:pPr>
        <w:ind w:left="1418" w:right="282"/>
        <w:jc w:val="both"/>
        <w:rPr>
          <w:rFonts w:ascii="Tahoma" w:hAnsi="Tahoma" w:cs="Tahoma"/>
          <w:i/>
          <w:sz w:val="18"/>
          <w:szCs w:val="18"/>
        </w:rPr>
      </w:pPr>
      <w:r w:rsidRPr="007C76FB">
        <w:rPr>
          <w:rFonts w:ascii="Tahoma" w:hAnsi="Tahoma" w:cs="Tahoma"/>
          <w:i/>
          <w:sz w:val="18"/>
          <w:szCs w:val="18"/>
        </w:rPr>
        <w:t>Como se anota en el literal anterior, se ha evidenciado la paralización del servicio, sobre el cual debemos precisar lo siguiente:</w:t>
      </w:r>
    </w:p>
    <w:p w:rsidR="0011154E" w:rsidRPr="007C76FB" w:rsidRDefault="0011154E" w:rsidP="0011154E">
      <w:pPr>
        <w:ind w:left="851" w:right="282"/>
        <w:jc w:val="both"/>
        <w:rPr>
          <w:rFonts w:ascii="Tahoma" w:hAnsi="Tahoma" w:cs="Tahoma"/>
          <w:i/>
          <w:sz w:val="18"/>
          <w:szCs w:val="18"/>
        </w:rPr>
      </w:pPr>
    </w:p>
    <w:p w:rsidR="0011154E" w:rsidRPr="007C76FB" w:rsidRDefault="0011154E" w:rsidP="0011154E">
      <w:pPr>
        <w:pStyle w:val="Prrafodelista"/>
        <w:widowControl/>
        <w:numPr>
          <w:ilvl w:val="0"/>
          <w:numId w:val="6"/>
        </w:numPr>
        <w:suppressAutoHyphens w:val="0"/>
        <w:ind w:left="1985" w:right="282" w:hanging="567"/>
        <w:jc w:val="both"/>
        <w:rPr>
          <w:rFonts w:ascii="Tahoma" w:hAnsi="Tahoma" w:cs="Tahoma"/>
          <w:i/>
          <w:sz w:val="18"/>
          <w:szCs w:val="18"/>
        </w:rPr>
      </w:pPr>
      <w:r w:rsidRPr="007C76FB">
        <w:rPr>
          <w:rFonts w:ascii="Tahoma" w:hAnsi="Tahoma" w:cs="Tahoma"/>
          <w:i/>
          <w:sz w:val="18"/>
          <w:szCs w:val="18"/>
        </w:rPr>
        <w:t>De conformidad con lo establecido en el Numeral 6.5 (VI. SANCIONES Y MULTAS) SE ESTABLECE QUE PETROPERU S.A. PODRA RESOLVER EL Contrato cuando el contratista.</w:t>
      </w:r>
    </w:p>
    <w:p w:rsidR="0011154E" w:rsidRPr="007C76FB" w:rsidRDefault="0011154E" w:rsidP="0011154E">
      <w:pPr>
        <w:pStyle w:val="Prrafodelista"/>
        <w:ind w:left="851" w:right="282"/>
        <w:jc w:val="both"/>
        <w:rPr>
          <w:rFonts w:ascii="Tahoma" w:hAnsi="Tahoma" w:cs="Tahoma"/>
          <w:i/>
          <w:sz w:val="18"/>
          <w:szCs w:val="18"/>
        </w:rPr>
      </w:pPr>
    </w:p>
    <w:p w:rsidR="0011154E" w:rsidRPr="007C76FB" w:rsidRDefault="0011154E" w:rsidP="0011154E">
      <w:pPr>
        <w:pStyle w:val="Prrafodelista"/>
        <w:ind w:left="2268" w:right="282" w:hanging="283"/>
        <w:jc w:val="both"/>
        <w:rPr>
          <w:rFonts w:ascii="Tahoma" w:hAnsi="Tahoma" w:cs="Tahoma"/>
          <w:i/>
          <w:sz w:val="18"/>
          <w:szCs w:val="18"/>
        </w:rPr>
      </w:pPr>
      <w:r w:rsidRPr="007C76FB">
        <w:rPr>
          <w:rFonts w:ascii="Tahoma" w:hAnsi="Tahoma" w:cs="Tahoma"/>
          <w:i/>
          <w:sz w:val="18"/>
          <w:szCs w:val="18"/>
        </w:rPr>
        <w:t>c) Paralice o reduzca injustificadamente la ejecución de la prestación, pese a haber sido requerido para corregir tal situación.</w:t>
      </w:r>
    </w:p>
    <w:p w:rsidR="0011154E" w:rsidRPr="007C76FB" w:rsidRDefault="0011154E" w:rsidP="0011154E">
      <w:pPr>
        <w:ind w:left="851" w:right="282"/>
        <w:jc w:val="both"/>
        <w:rPr>
          <w:rFonts w:ascii="Tahoma" w:hAnsi="Tahoma" w:cs="Tahoma"/>
          <w:i/>
          <w:sz w:val="18"/>
          <w:szCs w:val="18"/>
        </w:rPr>
      </w:pPr>
    </w:p>
    <w:p w:rsidR="0011154E" w:rsidRPr="007C76FB" w:rsidRDefault="0011154E" w:rsidP="0011154E">
      <w:pPr>
        <w:ind w:left="851" w:right="282"/>
        <w:jc w:val="both"/>
        <w:rPr>
          <w:rFonts w:ascii="Tahoma" w:hAnsi="Tahoma" w:cs="Tahoma"/>
          <w:i/>
          <w:sz w:val="18"/>
          <w:szCs w:val="18"/>
        </w:rPr>
      </w:pPr>
      <w:r w:rsidRPr="007C76FB">
        <w:rPr>
          <w:rFonts w:ascii="Tahoma" w:hAnsi="Tahoma" w:cs="Tahoma"/>
          <w:i/>
          <w:sz w:val="18"/>
          <w:szCs w:val="18"/>
        </w:rPr>
        <w:t>En tal sentido, por la presente Carta Notarial, y de conformidad con lo establecido en el numeral 10.12 del Reglamento de Contrataciones y Adquisiciones de PETROPERU S.A. les otorgamos un plazo máximo de tres (03) días a fin de reiniciar el servicio, bajo apercibimiento de RESOLUCIÓN DE CONTRATO.”</w:t>
      </w:r>
      <w:r>
        <w:rPr>
          <w:rFonts w:ascii="Tahoma" w:hAnsi="Tahoma" w:cs="Tahoma"/>
          <w:i/>
          <w:sz w:val="18"/>
          <w:szCs w:val="18"/>
        </w:rPr>
        <w:t xml:space="preserve"> </w:t>
      </w:r>
      <w:r w:rsidRPr="007C76FB">
        <w:rPr>
          <w:rFonts w:ascii="Tahoma" w:hAnsi="Tahoma" w:cs="Tahoma"/>
          <w:sz w:val="18"/>
          <w:szCs w:val="18"/>
        </w:rPr>
        <w:t>(Sic)</w:t>
      </w:r>
    </w:p>
    <w:p w:rsidR="0011154E" w:rsidRPr="007C76FB" w:rsidRDefault="0011154E" w:rsidP="0011154E">
      <w:pPr>
        <w:ind w:left="851" w:right="282"/>
        <w:jc w:val="both"/>
        <w:rPr>
          <w:rFonts w:ascii="Tahoma" w:hAnsi="Tahoma" w:cs="Tahoma"/>
          <w:i/>
          <w:sz w:val="18"/>
          <w:szCs w:val="18"/>
        </w:rPr>
      </w:pPr>
    </w:p>
    <w:p w:rsidR="0011154E" w:rsidRDefault="0011154E" w:rsidP="0011154E">
      <w:pPr>
        <w:numPr>
          <w:ilvl w:val="0"/>
          <w:numId w:val="3"/>
        </w:numPr>
        <w:tabs>
          <w:tab w:val="clear" w:pos="454"/>
          <w:tab w:val="num" w:pos="540"/>
          <w:tab w:val="num" w:pos="567"/>
        </w:tabs>
        <w:ind w:left="540" w:right="-1" w:hanging="540"/>
        <w:jc w:val="both"/>
        <w:rPr>
          <w:rFonts w:ascii="Tahoma" w:hAnsi="Tahoma" w:cs="Tahoma"/>
          <w:sz w:val="22"/>
          <w:szCs w:val="22"/>
        </w:rPr>
      </w:pPr>
      <w:r>
        <w:rPr>
          <w:rFonts w:ascii="Tahoma" w:hAnsi="Tahoma" w:cs="Tahoma"/>
          <w:sz w:val="22"/>
          <w:szCs w:val="22"/>
        </w:rPr>
        <w:t xml:space="preserve">Teniendo en consideración que la Contratista no cumplió con sus obligaciones contractuales, mediante Carta TL-USGE-0217-2010 notificada vía notarial el 30 de abril de 2010, se resolvió </w:t>
      </w:r>
      <w:r w:rsidRPr="007D044C">
        <w:rPr>
          <w:rFonts w:ascii="Tahoma" w:hAnsi="Tahoma" w:cs="Tahoma"/>
          <w:sz w:val="22"/>
          <w:szCs w:val="22"/>
        </w:rPr>
        <w:t>la Orden de Compra de Trabajo a Terceros Nº 8420</w:t>
      </w:r>
      <w:r>
        <w:rPr>
          <w:rFonts w:ascii="Tahoma" w:hAnsi="Tahoma" w:cs="Tahoma"/>
          <w:sz w:val="22"/>
          <w:szCs w:val="22"/>
        </w:rPr>
        <w:t>5-ZF, bajo el siguiente detalle:</w:t>
      </w:r>
    </w:p>
    <w:p w:rsidR="0011154E" w:rsidRDefault="0011154E" w:rsidP="0011154E">
      <w:pPr>
        <w:tabs>
          <w:tab w:val="num" w:pos="567"/>
        </w:tabs>
        <w:ind w:left="540" w:right="-1"/>
        <w:jc w:val="both"/>
        <w:rPr>
          <w:rFonts w:ascii="Tahoma" w:hAnsi="Tahoma" w:cs="Tahoma"/>
          <w:sz w:val="22"/>
          <w:szCs w:val="22"/>
        </w:rPr>
      </w:pPr>
    </w:p>
    <w:p w:rsidR="0011154E" w:rsidRPr="007C76FB" w:rsidRDefault="0011154E" w:rsidP="0011154E">
      <w:pPr>
        <w:ind w:left="851" w:right="282"/>
        <w:jc w:val="both"/>
        <w:rPr>
          <w:rFonts w:ascii="Tahoma" w:hAnsi="Tahoma" w:cs="Tahoma"/>
          <w:i/>
          <w:sz w:val="18"/>
          <w:szCs w:val="18"/>
        </w:rPr>
      </w:pPr>
      <w:r w:rsidRPr="00490C74">
        <w:rPr>
          <w:rFonts w:ascii="Tahoma" w:hAnsi="Tahoma" w:cs="Tahoma"/>
          <w:b/>
          <w:i/>
          <w:sz w:val="18"/>
          <w:szCs w:val="18"/>
        </w:rPr>
        <w:t>REFERENCIA:</w:t>
      </w:r>
      <w:r w:rsidRPr="007C76FB">
        <w:rPr>
          <w:rFonts w:ascii="Tahoma" w:hAnsi="Tahoma" w:cs="Tahoma"/>
          <w:i/>
          <w:sz w:val="18"/>
          <w:szCs w:val="18"/>
        </w:rPr>
        <w:t xml:space="preserve"> CONTRATO 84205-ZF. “Servicio de Mantenimiento y Rehabilitación de Ambientes de Taller Eléctrico y Baño Persona Contrato RFTL”</w:t>
      </w:r>
    </w:p>
    <w:p w:rsidR="0011154E" w:rsidRPr="007C76FB" w:rsidRDefault="0011154E" w:rsidP="0011154E">
      <w:pPr>
        <w:ind w:left="851" w:right="282"/>
        <w:jc w:val="both"/>
        <w:rPr>
          <w:rFonts w:ascii="Tahoma" w:hAnsi="Tahoma" w:cs="Tahoma"/>
          <w:i/>
          <w:sz w:val="18"/>
          <w:szCs w:val="18"/>
        </w:rPr>
      </w:pPr>
    </w:p>
    <w:p w:rsidR="0011154E" w:rsidRPr="007C76FB" w:rsidRDefault="0011154E" w:rsidP="0011154E">
      <w:pPr>
        <w:ind w:left="851" w:right="282"/>
        <w:jc w:val="both"/>
        <w:rPr>
          <w:rFonts w:ascii="Tahoma" w:hAnsi="Tahoma" w:cs="Tahoma"/>
          <w:i/>
          <w:sz w:val="18"/>
          <w:szCs w:val="18"/>
        </w:rPr>
      </w:pPr>
      <w:r w:rsidRPr="007C76FB">
        <w:rPr>
          <w:rFonts w:ascii="Tahoma" w:hAnsi="Tahoma" w:cs="Tahoma"/>
          <w:i/>
          <w:sz w:val="18"/>
          <w:szCs w:val="18"/>
        </w:rPr>
        <w:t>De nuestra consideración</w:t>
      </w:r>
    </w:p>
    <w:p w:rsidR="0011154E" w:rsidRPr="007C76FB" w:rsidRDefault="0011154E" w:rsidP="0011154E">
      <w:pPr>
        <w:ind w:left="851" w:right="282"/>
        <w:jc w:val="both"/>
        <w:rPr>
          <w:rFonts w:ascii="Tahoma" w:hAnsi="Tahoma" w:cs="Tahoma"/>
          <w:i/>
          <w:sz w:val="18"/>
          <w:szCs w:val="18"/>
        </w:rPr>
      </w:pPr>
      <w:r w:rsidRPr="007C76FB">
        <w:rPr>
          <w:rFonts w:ascii="Tahoma" w:hAnsi="Tahoma" w:cs="Tahoma"/>
          <w:i/>
          <w:sz w:val="18"/>
          <w:szCs w:val="18"/>
        </w:rPr>
        <w:t>PETROPERU S.A. y su representada suscribieron el Contrato Nº 84205-ZF, de fecha 21 de enero de 2010, para ejecutar el “Servicio de Mantenimiento y Rehabilitación de Ambientes de Taller Eléctrico y Baño Personal Contratado RFTL”. El servicio se inició el 18 de febrero de 2009, teniendo como plazo de ejecución hasta el 09 de mayo del 2009.</w:t>
      </w:r>
    </w:p>
    <w:p w:rsidR="0011154E" w:rsidRPr="007C76FB" w:rsidRDefault="0011154E" w:rsidP="0011154E">
      <w:pPr>
        <w:ind w:left="851" w:right="282"/>
        <w:jc w:val="both"/>
        <w:rPr>
          <w:rFonts w:ascii="Tahoma" w:hAnsi="Tahoma" w:cs="Tahoma"/>
          <w:i/>
          <w:sz w:val="18"/>
          <w:szCs w:val="18"/>
        </w:rPr>
      </w:pPr>
    </w:p>
    <w:p w:rsidR="0011154E" w:rsidRDefault="0011154E" w:rsidP="0011154E">
      <w:pPr>
        <w:ind w:left="851" w:right="-1"/>
        <w:jc w:val="both"/>
        <w:rPr>
          <w:rFonts w:ascii="Tahoma" w:hAnsi="Tahoma" w:cs="Tahoma"/>
          <w:i/>
          <w:sz w:val="18"/>
          <w:szCs w:val="18"/>
        </w:rPr>
      </w:pPr>
      <w:r w:rsidRPr="007C76FB">
        <w:rPr>
          <w:rFonts w:ascii="Tahoma" w:hAnsi="Tahoma" w:cs="Tahoma"/>
          <w:i/>
          <w:sz w:val="18"/>
          <w:szCs w:val="18"/>
        </w:rPr>
        <w:t>Con nuestra Carta Nº TL-USGE-201-2010, de fecha 09 de abril de 2010, se les comunicó que el avance de los trabajos era de un aproximado al 30% del servicio</w:t>
      </w:r>
      <w:r>
        <w:rPr>
          <w:rFonts w:ascii="Tahoma" w:hAnsi="Tahoma" w:cs="Tahoma"/>
          <w:i/>
          <w:sz w:val="18"/>
          <w:szCs w:val="18"/>
        </w:rPr>
        <w:t>.</w:t>
      </w:r>
    </w:p>
    <w:p w:rsidR="0011154E" w:rsidRDefault="0011154E" w:rsidP="0011154E">
      <w:pPr>
        <w:ind w:left="851" w:right="-1"/>
        <w:jc w:val="both"/>
        <w:rPr>
          <w:rFonts w:ascii="Tahoma" w:hAnsi="Tahoma" w:cs="Tahoma"/>
          <w:i/>
          <w:sz w:val="18"/>
          <w:szCs w:val="18"/>
        </w:rPr>
      </w:pPr>
    </w:p>
    <w:p w:rsidR="0011154E" w:rsidRDefault="0011154E" w:rsidP="0011154E">
      <w:pPr>
        <w:ind w:left="851" w:right="-1"/>
        <w:jc w:val="both"/>
        <w:rPr>
          <w:rFonts w:ascii="Tahoma" w:hAnsi="Tahoma" w:cs="Tahoma"/>
          <w:i/>
          <w:sz w:val="18"/>
          <w:szCs w:val="18"/>
        </w:rPr>
      </w:pPr>
      <w:r>
        <w:rPr>
          <w:rFonts w:ascii="Tahoma" w:hAnsi="Tahoma" w:cs="Tahoma"/>
          <w:i/>
          <w:sz w:val="18"/>
          <w:szCs w:val="18"/>
        </w:rPr>
        <w:t>De igual manera, con nuestra Carta Nº TL-SPAD-USGE-213-2010, de fecha 15 de abril de 2010, considerando la paralización del servicio, se les otorgamos un plazo máximo de tres (3) días a fon de reiniciar el mismo, bajo apercibimiento de RESOLUCIÓN DE CONTRATO.</w:t>
      </w:r>
    </w:p>
    <w:p w:rsidR="0011154E" w:rsidRDefault="0011154E" w:rsidP="0011154E">
      <w:pPr>
        <w:ind w:left="851" w:right="-1"/>
        <w:jc w:val="both"/>
        <w:rPr>
          <w:rFonts w:ascii="Tahoma" w:hAnsi="Tahoma" w:cs="Tahoma"/>
          <w:i/>
          <w:sz w:val="18"/>
          <w:szCs w:val="18"/>
        </w:rPr>
      </w:pPr>
    </w:p>
    <w:p w:rsidR="0011154E" w:rsidRDefault="0011154E" w:rsidP="0011154E">
      <w:pPr>
        <w:ind w:left="851" w:right="-1"/>
        <w:jc w:val="both"/>
        <w:rPr>
          <w:rFonts w:ascii="Tahoma" w:hAnsi="Tahoma" w:cs="Tahoma"/>
          <w:i/>
          <w:sz w:val="18"/>
          <w:szCs w:val="18"/>
        </w:rPr>
      </w:pPr>
      <w:r>
        <w:rPr>
          <w:rFonts w:ascii="Tahoma" w:hAnsi="Tahoma" w:cs="Tahoma"/>
          <w:i/>
          <w:sz w:val="18"/>
          <w:szCs w:val="18"/>
        </w:rPr>
        <w:t>Con carta s/n, de fecha 22 de abril de 2010, recepcionado el 23 de abril de 2010, nos comunican que por “insolvencia económica”. Su representada no puede continuar con el referido servicio.</w:t>
      </w:r>
    </w:p>
    <w:p w:rsidR="0011154E" w:rsidRDefault="0011154E" w:rsidP="0011154E">
      <w:pPr>
        <w:ind w:left="851" w:right="-1"/>
        <w:jc w:val="both"/>
        <w:rPr>
          <w:rFonts w:ascii="Tahoma" w:hAnsi="Tahoma" w:cs="Tahoma"/>
          <w:i/>
          <w:sz w:val="18"/>
          <w:szCs w:val="18"/>
        </w:rPr>
      </w:pPr>
    </w:p>
    <w:p w:rsidR="0011154E" w:rsidRDefault="0011154E" w:rsidP="0011154E">
      <w:pPr>
        <w:ind w:left="851" w:right="-1"/>
        <w:jc w:val="both"/>
        <w:rPr>
          <w:rFonts w:ascii="Tahoma" w:hAnsi="Tahoma" w:cs="Tahoma"/>
          <w:i/>
          <w:sz w:val="18"/>
          <w:szCs w:val="18"/>
        </w:rPr>
      </w:pPr>
      <w:r>
        <w:rPr>
          <w:rFonts w:ascii="Tahoma" w:hAnsi="Tahoma" w:cs="Tahoma"/>
          <w:i/>
          <w:sz w:val="18"/>
          <w:szCs w:val="18"/>
        </w:rPr>
        <w:t>De conformidad con lo establecido en el Numeral 6.5 (VI. SANCIONES Y MULTAS), de las Bases que regularon el proceso, se establece que PETROPERU S.A. podrá resolver el Contrato cuando el contratista.</w:t>
      </w:r>
    </w:p>
    <w:p w:rsidR="0011154E" w:rsidRDefault="0011154E" w:rsidP="0011154E">
      <w:pPr>
        <w:ind w:left="851" w:right="-1"/>
        <w:jc w:val="both"/>
        <w:rPr>
          <w:rFonts w:ascii="Tahoma" w:hAnsi="Tahoma" w:cs="Tahoma"/>
          <w:i/>
          <w:sz w:val="18"/>
          <w:szCs w:val="18"/>
        </w:rPr>
      </w:pPr>
    </w:p>
    <w:p w:rsidR="0011154E" w:rsidRDefault="0011154E" w:rsidP="0011154E">
      <w:pPr>
        <w:ind w:left="851" w:right="-1"/>
        <w:jc w:val="both"/>
        <w:rPr>
          <w:rFonts w:ascii="Tahoma" w:hAnsi="Tahoma" w:cs="Tahoma"/>
          <w:i/>
          <w:sz w:val="18"/>
          <w:szCs w:val="18"/>
        </w:rPr>
      </w:pPr>
      <w:r>
        <w:rPr>
          <w:rFonts w:ascii="Tahoma" w:hAnsi="Tahoma" w:cs="Tahoma"/>
          <w:i/>
          <w:sz w:val="18"/>
          <w:szCs w:val="18"/>
        </w:rPr>
        <w:t>c) Paralice o reduzca injustificadamente la ejecución de la prestación, pese a haber sido requerido para corregir tal situación.</w:t>
      </w:r>
    </w:p>
    <w:p w:rsidR="0011154E" w:rsidRDefault="0011154E" w:rsidP="0011154E">
      <w:pPr>
        <w:ind w:left="851" w:right="-1"/>
        <w:jc w:val="both"/>
        <w:rPr>
          <w:rFonts w:ascii="Tahoma" w:hAnsi="Tahoma" w:cs="Tahoma"/>
          <w:i/>
          <w:sz w:val="18"/>
          <w:szCs w:val="18"/>
        </w:rPr>
      </w:pPr>
    </w:p>
    <w:p w:rsidR="0011154E" w:rsidRDefault="0011154E" w:rsidP="0011154E">
      <w:pPr>
        <w:ind w:left="851" w:right="-1"/>
        <w:jc w:val="both"/>
        <w:rPr>
          <w:rFonts w:ascii="Tahoma" w:hAnsi="Tahoma" w:cs="Tahoma"/>
          <w:sz w:val="22"/>
          <w:szCs w:val="22"/>
        </w:rPr>
      </w:pPr>
      <w:r>
        <w:rPr>
          <w:rFonts w:ascii="Tahoma" w:hAnsi="Tahoma" w:cs="Tahoma"/>
          <w:i/>
          <w:sz w:val="18"/>
          <w:szCs w:val="18"/>
        </w:rPr>
        <w:t>Por lo expuesto, de conformidad con lo detallado en la presente carta, PETRIPERU S.A. comunica a ustedes la RESOLUCIÓN DEL CONTRATO Nº 84205-ZF. “Servicio de Mantenimiento y Rehabilitación de Ambientes de Taller Eléctrico y Baño Personal Contratado RFTL”, por incumplimiento del mismo por parte de vuestra representada, para lo cual procederemos a ejecutar las acciones que nuestro reglamento nos faculta”</w:t>
      </w:r>
    </w:p>
    <w:p w:rsidR="0011154E" w:rsidRDefault="0011154E" w:rsidP="0011154E">
      <w:pPr>
        <w:pStyle w:val="Prrafodelista"/>
        <w:rPr>
          <w:rFonts w:ascii="Tahoma" w:hAnsi="Tahoma" w:cs="Tahoma"/>
          <w:sz w:val="22"/>
          <w:szCs w:val="22"/>
        </w:rPr>
      </w:pPr>
    </w:p>
    <w:p w:rsidR="0011154E" w:rsidRDefault="0011154E" w:rsidP="0011154E">
      <w:pPr>
        <w:numPr>
          <w:ilvl w:val="0"/>
          <w:numId w:val="3"/>
        </w:numPr>
        <w:tabs>
          <w:tab w:val="clear" w:pos="454"/>
          <w:tab w:val="num" w:pos="567"/>
        </w:tabs>
        <w:ind w:left="540" w:right="-1" w:hanging="540"/>
        <w:jc w:val="both"/>
        <w:rPr>
          <w:rFonts w:ascii="Tahoma" w:hAnsi="Tahoma" w:cs="Tahoma"/>
          <w:sz w:val="22"/>
          <w:szCs w:val="22"/>
        </w:rPr>
      </w:pPr>
      <w:r w:rsidRPr="00837A2F">
        <w:rPr>
          <w:rFonts w:ascii="Tahoma" w:hAnsi="Tahoma" w:cs="Tahoma"/>
          <w:sz w:val="22"/>
          <w:szCs w:val="22"/>
        </w:rPr>
        <w:t xml:space="preserve">Con </w:t>
      </w:r>
      <w:r>
        <w:rPr>
          <w:rFonts w:ascii="Tahoma" w:hAnsi="Tahoma" w:cs="Tahoma"/>
          <w:sz w:val="22"/>
          <w:szCs w:val="22"/>
        </w:rPr>
        <w:t>Carta TL-SPAD-ULOG-CO-089-2010 presentado el 15 de setiembre de 2010</w:t>
      </w:r>
      <w:r w:rsidRPr="00837A2F">
        <w:rPr>
          <w:rFonts w:ascii="Tahoma" w:hAnsi="Tahoma" w:cs="Tahoma"/>
          <w:sz w:val="22"/>
          <w:szCs w:val="22"/>
        </w:rPr>
        <w:t>, la Entidad puso en conocimiento de este Tribunal de Contrataciones del Estado, en adelante el Tribunal, los hechos antes expuestos.</w:t>
      </w:r>
    </w:p>
    <w:p w:rsidR="0011154E" w:rsidRDefault="0011154E" w:rsidP="0011154E">
      <w:pPr>
        <w:ind w:left="540" w:right="-1"/>
        <w:jc w:val="both"/>
        <w:rPr>
          <w:rFonts w:ascii="Tahoma" w:hAnsi="Tahoma" w:cs="Tahoma"/>
          <w:sz w:val="22"/>
          <w:szCs w:val="22"/>
        </w:rPr>
      </w:pPr>
    </w:p>
    <w:p w:rsidR="0011154E" w:rsidRDefault="0011154E" w:rsidP="0011154E">
      <w:pPr>
        <w:numPr>
          <w:ilvl w:val="0"/>
          <w:numId w:val="3"/>
        </w:numPr>
        <w:tabs>
          <w:tab w:val="clear" w:pos="454"/>
          <w:tab w:val="num" w:pos="567"/>
        </w:tabs>
        <w:ind w:left="540" w:right="-1" w:hanging="540"/>
        <w:jc w:val="both"/>
        <w:rPr>
          <w:rFonts w:ascii="Tahoma" w:hAnsi="Tahoma" w:cs="Tahoma"/>
          <w:sz w:val="22"/>
          <w:szCs w:val="22"/>
        </w:rPr>
      </w:pPr>
      <w:r>
        <w:rPr>
          <w:rFonts w:ascii="Tahoma" w:hAnsi="Tahoma" w:cs="Tahoma"/>
          <w:sz w:val="22"/>
          <w:szCs w:val="22"/>
        </w:rPr>
        <w:t>Mediante decreto de fecha 21 de setiembre de 2010, se requirió a la Entidad a fin que cumpla con señalar si la presente controversia ha sido sometida a procedimiento arbitral u otro mecanismo de solución de controversias.</w:t>
      </w:r>
    </w:p>
    <w:p w:rsidR="0011154E" w:rsidRDefault="0011154E" w:rsidP="0011154E">
      <w:pPr>
        <w:pStyle w:val="Prrafodelista"/>
        <w:rPr>
          <w:rFonts w:ascii="Tahoma" w:hAnsi="Tahoma" w:cs="Tahoma"/>
          <w:sz w:val="22"/>
          <w:szCs w:val="22"/>
        </w:rPr>
      </w:pPr>
    </w:p>
    <w:p w:rsidR="0011154E" w:rsidRPr="00837A2F" w:rsidRDefault="0011154E" w:rsidP="0011154E">
      <w:pPr>
        <w:numPr>
          <w:ilvl w:val="0"/>
          <w:numId w:val="3"/>
        </w:numPr>
        <w:tabs>
          <w:tab w:val="clear" w:pos="454"/>
          <w:tab w:val="num" w:pos="567"/>
        </w:tabs>
        <w:ind w:left="540" w:right="-1" w:hanging="540"/>
        <w:jc w:val="both"/>
        <w:rPr>
          <w:rFonts w:ascii="Tahoma" w:hAnsi="Tahoma" w:cs="Tahoma"/>
          <w:sz w:val="22"/>
          <w:szCs w:val="22"/>
        </w:rPr>
      </w:pPr>
      <w:r>
        <w:rPr>
          <w:rFonts w:ascii="Tahoma" w:hAnsi="Tahoma" w:cs="Tahoma"/>
          <w:sz w:val="22"/>
          <w:szCs w:val="22"/>
        </w:rPr>
        <w:t>A través de la Carta TL-SPAD-ULOG-CO-0113-2010 presentada el 29 de octubre de 2010 ante la Oficina Desconcentrada de OSCE, ubicada en la ciudad de Piura, y remitida a Mesa de Partes del Tribunal el 03 de noviembre de 2010, la Entidad informó que la controversia no ha sido sometida a procedimiento de arbitraje ni a ningún otro mecanismo de solución de controversia.</w:t>
      </w:r>
    </w:p>
    <w:p w:rsidR="0011154E" w:rsidRPr="00837A2F" w:rsidRDefault="0011154E" w:rsidP="0011154E">
      <w:pPr>
        <w:tabs>
          <w:tab w:val="num" w:pos="567"/>
        </w:tabs>
        <w:ind w:left="540" w:right="-1"/>
        <w:jc w:val="both"/>
        <w:rPr>
          <w:rFonts w:ascii="Tahoma" w:hAnsi="Tahoma" w:cs="Tahoma"/>
          <w:sz w:val="22"/>
          <w:szCs w:val="22"/>
        </w:rPr>
      </w:pPr>
    </w:p>
    <w:p w:rsidR="0011154E" w:rsidRPr="002C60BB" w:rsidRDefault="0011154E" w:rsidP="0011154E">
      <w:pPr>
        <w:numPr>
          <w:ilvl w:val="0"/>
          <w:numId w:val="3"/>
        </w:numPr>
        <w:tabs>
          <w:tab w:val="clear" w:pos="454"/>
          <w:tab w:val="num" w:pos="540"/>
          <w:tab w:val="num" w:pos="567"/>
        </w:tabs>
        <w:ind w:left="540" w:right="-1" w:hanging="540"/>
        <w:jc w:val="both"/>
        <w:rPr>
          <w:rFonts w:ascii="Tahoma" w:hAnsi="Tahoma" w:cs="Tahoma"/>
          <w:sz w:val="22"/>
          <w:szCs w:val="22"/>
        </w:rPr>
      </w:pPr>
      <w:r>
        <w:rPr>
          <w:rFonts w:ascii="Tahoma" w:hAnsi="Tahoma" w:cs="Tahoma"/>
          <w:sz w:val="22"/>
          <w:szCs w:val="22"/>
        </w:rPr>
        <w:t>Con</w:t>
      </w:r>
      <w:r w:rsidRPr="002C60BB">
        <w:rPr>
          <w:rFonts w:ascii="Tahoma" w:hAnsi="Tahoma" w:cs="Tahoma"/>
          <w:sz w:val="22"/>
          <w:szCs w:val="22"/>
        </w:rPr>
        <w:t xml:space="preserve"> decreto de fecha </w:t>
      </w:r>
      <w:r>
        <w:rPr>
          <w:rFonts w:ascii="Tahoma" w:hAnsi="Tahoma" w:cs="Tahoma"/>
          <w:sz w:val="22"/>
          <w:szCs w:val="22"/>
        </w:rPr>
        <w:t>08 de noviembre</w:t>
      </w:r>
      <w:r w:rsidRPr="002C60BB">
        <w:rPr>
          <w:rFonts w:ascii="Tahoma" w:hAnsi="Tahoma" w:cs="Tahoma"/>
          <w:sz w:val="22"/>
          <w:szCs w:val="22"/>
        </w:rPr>
        <w:t xml:space="preserve"> de 2010, se inició procedimiento administrativo sancionador contra </w:t>
      </w:r>
      <w:r>
        <w:rPr>
          <w:rFonts w:ascii="Tahoma" w:hAnsi="Tahoma" w:cs="Tahoma"/>
          <w:sz w:val="22"/>
          <w:szCs w:val="22"/>
        </w:rPr>
        <w:t>la Contratista</w:t>
      </w:r>
      <w:r w:rsidRPr="002C60BB">
        <w:rPr>
          <w:rFonts w:ascii="Tahoma" w:hAnsi="Tahoma" w:cs="Tahoma"/>
          <w:sz w:val="22"/>
          <w:szCs w:val="22"/>
        </w:rPr>
        <w:t xml:space="preserve">, por supuesta responsabilidad al haber dado lugar a la resolución </w:t>
      </w:r>
      <w:r>
        <w:rPr>
          <w:rFonts w:ascii="Tahoma" w:hAnsi="Tahoma" w:cs="Tahoma"/>
          <w:sz w:val="22"/>
          <w:szCs w:val="22"/>
        </w:rPr>
        <w:t xml:space="preserve">de </w:t>
      </w:r>
      <w:r w:rsidRPr="007D044C">
        <w:rPr>
          <w:rFonts w:ascii="Tahoma" w:hAnsi="Tahoma" w:cs="Tahoma"/>
          <w:sz w:val="22"/>
          <w:szCs w:val="22"/>
        </w:rPr>
        <w:t>la Orden de Compra de Trabajo a Terceros Nº 8420</w:t>
      </w:r>
      <w:r>
        <w:rPr>
          <w:rFonts w:ascii="Tahoma" w:hAnsi="Tahoma" w:cs="Tahoma"/>
          <w:sz w:val="22"/>
          <w:szCs w:val="22"/>
        </w:rPr>
        <w:t>5-ZF.</w:t>
      </w:r>
    </w:p>
    <w:p w:rsidR="0011154E" w:rsidRPr="00837A2F" w:rsidRDefault="0011154E" w:rsidP="0011154E">
      <w:pPr>
        <w:contextualSpacing/>
        <w:jc w:val="both"/>
        <w:rPr>
          <w:rFonts w:ascii="Tahoma" w:hAnsi="Tahoma" w:cs="Tahoma"/>
          <w:sz w:val="22"/>
          <w:szCs w:val="22"/>
        </w:rPr>
      </w:pPr>
    </w:p>
    <w:p w:rsidR="0011154E" w:rsidRPr="00837A2F" w:rsidRDefault="0011154E" w:rsidP="0011154E">
      <w:pPr>
        <w:ind w:left="567"/>
        <w:jc w:val="both"/>
        <w:rPr>
          <w:rFonts w:ascii="Tahoma" w:eastAsia="MS Mincho" w:hAnsi="Tahoma" w:cs="Tahoma"/>
          <w:sz w:val="22"/>
          <w:szCs w:val="22"/>
        </w:rPr>
      </w:pPr>
      <w:r w:rsidRPr="00837A2F">
        <w:rPr>
          <w:rFonts w:ascii="Tahoma" w:eastAsia="MS Mincho" w:hAnsi="Tahoma" w:cs="Tahoma"/>
          <w:sz w:val="22"/>
          <w:szCs w:val="22"/>
        </w:rPr>
        <w:t xml:space="preserve">Asimismo, se otorgó </w:t>
      </w:r>
      <w:r>
        <w:rPr>
          <w:rFonts w:ascii="Tahoma" w:eastAsia="MS Mincho" w:hAnsi="Tahoma" w:cs="Tahoma"/>
          <w:sz w:val="22"/>
          <w:szCs w:val="22"/>
        </w:rPr>
        <w:t xml:space="preserve">a la Contratista </w:t>
      </w:r>
      <w:r w:rsidRPr="00837A2F">
        <w:rPr>
          <w:rFonts w:ascii="Tahoma" w:eastAsia="MS Mincho" w:hAnsi="Tahoma" w:cs="Tahoma"/>
          <w:sz w:val="22"/>
          <w:szCs w:val="22"/>
        </w:rPr>
        <w:t>un plazo de diez (10) días hábiles para que cumpla</w:t>
      </w:r>
      <w:r>
        <w:rPr>
          <w:rFonts w:ascii="Tahoma" w:eastAsia="MS Mincho" w:hAnsi="Tahoma" w:cs="Tahoma"/>
          <w:sz w:val="22"/>
          <w:szCs w:val="22"/>
        </w:rPr>
        <w:t>n</w:t>
      </w:r>
      <w:r w:rsidRPr="00837A2F">
        <w:rPr>
          <w:rFonts w:ascii="Tahoma" w:eastAsia="MS Mincho" w:hAnsi="Tahoma" w:cs="Tahoma"/>
          <w:sz w:val="22"/>
          <w:szCs w:val="22"/>
        </w:rPr>
        <w:t xml:space="preserve"> con presentar sus descargos, bajo apercibimiento de resolver el procedimiento con la documentación obrante en el expediente.</w:t>
      </w:r>
    </w:p>
    <w:p w:rsidR="0011154E" w:rsidRPr="00837A2F" w:rsidRDefault="0011154E" w:rsidP="0011154E">
      <w:pPr>
        <w:pStyle w:val="Prrafodelista"/>
        <w:rPr>
          <w:rFonts w:ascii="Tahoma" w:hAnsi="Tahoma" w:cs="Tahoma"/>
          <w:sz w:val="22"/>
          <w:szCs w:val="22"/>
        </w:rPr>
      </w:pPr>
    </w:p>
    <w:p w:rsidR="0011154E" w:rsidRPr="00837A2F" w:rsidRDefault="0011154E" w:rsidP="0011154E">
      <w:pPr>
        <w:numPr>
          <w:ilvl w:val="0"/>
          <w:numId w:val="3"/>
        </w:numPr>
        <w:tabs>
          <w:tab w:val="clear" w:pos="454"/>
          <w:tab w:val="num" w:pos="567"/>
        </w:tabs>
        <w:ind w:left="540" w:right="-1" w:hanging="540"/>
        <w:jc w:val="both"/>
        <w:rPr>
          <w:rFonts w:ascii="Tahoma" w:hAnsi="Tahoma" w:cs="Tahoma"/>
          <w:sz w:val="22"/>
          <w:szCs w:val="22"/>
        </w:rPr>
      </w:pPr>
      <w:r>
        <w:rPr>
          <w:rFonts w:ascii="Tahoma" w:hAnsi="Tahoma" w:cs="Tahoma"/>
          <w:sz w:val="22"/>
          <w:szCs w:val="22"/>
          <w:lang w:eastAsia="es-PE"/>
        </w:rPr>
        <w:t>Mediante decreto de fecha 30 de diciembre</w:t>
      </w:r>
      <w:r w:rsidRPr="00837A2F">
        <w:rPr>
          <w:rFonts w:ascii="Tahoma" w:hAnsi="Tahoma" w:cs="Tahoma"/>
          <w:sz w:val="22"/>
          <w:szCs w:val="22"/>
          <w:lang w:eastAsia="es-PE"/>
        </w:rPr>
        <w:t xml:space="preserve"> de 2010, teniendo en consideración que la</w:t>
      </w:r>
      <w:r>
        <w:rPr>
          <w:rFonts w:ascii="Tahoma" w:hAnsi="Tahoma" w:cs="Tahoma"/>
          <w:sz w:val="22"/>
          <w:szCs w:val="22"/>
          <w:lang w:eastAsia="es-PE"/>
        </w:rPr>
        <w:t xml:space="preserve"> Contratista</w:t>
      </w:r>
      <w:r w:rsidRPr="00837A2F">
        <w:rPr>
          <w:rFonts w:ascii="Tahoma" w:eastAsia="MS Mincho" w:hAnsi="Tahoma" w:cs="Tahoma"/>
          <w:sz w:val="22"/>
          <w:szCs w:val="22"/>
        </w:rPr>
        <w:t>,</w:t>
      </w:r>
      <w:r>
        <w:rPr>
          <w:rFonts w:ascii="Tahoma" w:hAnsi="Tahoma" w:cs="Tahoma"/>
          <w:sz w:val="22"/>
          <w:szCs w:val="22"/>
          <w:lang w:eastAsia="es-PE"/>
        </w:rPr>
        <w:t xml:space="preserve"> no cumplió</w:t>
      </w:r>
      <w:r w:rsidRPr="00837A2F">
        <w:rPr>
          <w:rFonts w:ascii="Tahoma" w:hAnsi="Tahoma" w:cs="Tahoma"/>
          <w:sz w:val="22"/>
          <w:szCs w:val="22"/>
          <w:lang w:eastAsia="es-PE"/>
        </w:rPr>
        <w:t xml:space="preserve"> con presentar sus descargos, se hizo efectivo el apercibimiento decretado de resolver con la documentación obrante en autos y se r</w:t>
      </w:r>
      <w:r>
        <w:rPr>
          <w:rFonts w:ascii="Tahoma" w:hAnsi="Tahoma" w:cs="Tahoma"/>
          <w:sz w:val="22"/>
          <w:szCs w:val="22"/>
          <w:lang w:eastAsia="es-PE"/>
        </w:rPr>
        <w:t>emitió el expediente a la Primera</w:t>
      </w:r>
      <w:r w:rsidRPr="00837A2F">
        <w:rPr>
          <w:rFonts w:ascii="Tahoma" w:hAnsi="Tahoma" w:cs="Tahoma"/>
          <w:sz w:val="22"/>
          <w:szCs w:val="22"/>
          <w:lang w:eastAsia="es-PE"/>
        </w:rPr>
        <w:t xml:space="preserve"> Sala del Tribunal a fin que resuelva el procedimiento administrativo sancionador.</w:t>
      </w:r>
    </w:p>
    <w:p w:rsidR="0011154E" w:rsidRPr="00AC26FE" w:rsidRDefault="0011154E" w:rsidP="0011154E">
      <w:pPr>
        <w:rPr>
          <w:rFonts w:ascii="Tahoma" w:hAnsi="Tahoma" w:cs="Tahoma"/>
          <w:b/>
          <w:sz w:val="22"/>
          <w:szCs w:val="22"/>
        </w:rPr>
      </w:pPr>
    </w:p>
    <w:p w:rsidR="0011154E" w:rsidRPr="00AC26FE" w:rsidRDefault="0011154E" w:rsidP="0011154E">
      <w:pPr>
        <w:pStyle w:val="Prrafodelista"/>
        <w:numPr>
          <w:ilvl w:val="0"/>
          <w:numId w:val="1"/>
        </w:numPr>
        <w:ind w:left="567" w:hanging="283"/>
        <w:rPr>
          <w:rFonts w:ascii="Tahoma" w:hAnsi="Tahoma" w:cs="Tahoma"/>
          <w:b/>
          <w:sz w:val="22"/>
          <w:szCs w:val="22"/>
        </w:rPr>
      </w:pPr>
      <w:r w:rsidRPr="00AC26FE">
        <w:rPr>
          <w:rFonts w:ascii="Tahoma" w:hAnsi="Tahoma" w:cs="Tahoma"/>
          <w:b/>
          <w:sz w:val="22"/>
          <w:szCs w:val="22"/>
        </w:rPr>
        <w:t>FUNDAMENTACIÓN</w:t>
      </w:r>
    </w:p>
    <w:p w:rsidR="0011154E" w:rsidRPr="002946CC" w:rsidRDefault="0011154E" w:rsidP="0011154E">
      <w:pPr>
        <w:ind w:left="426"/>
        <w:jc w:val="both"/>
        <w:rPr>
          <w:rFonts w:ascii="Tahoma" w:hAnsi="Tahoma" w:cs="Tahoma"/>
          <w:sz w:val="23"/>
          <w:szCs w:val="23"/>
          <w:lang w:eastAsia="es-PE"/>
        </w:rPr>
      </w:pPr>
    </w:p>
    <w:p w:rsidR="0011154E" w:rsidRPr="00C77CF4" w:rsidRDefault="0011154E" w:rsidP="0011154E">
      <w:pPr>
        <w:numPr>
          <w:ilvl w:val="0"/>
          <w:numId w:val="7"/>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Habiéndose advertido que el presente proceso deriva de un proceso de selección por Competencia M</w:t>
      </w:r>
      <w:r>
        <w:rPr>
          <w:rFonts w:ascii="Tahoma" w:hAnsi="Tahoma" w:cs="Tahoma"/>
          <w:sz w:val="22"/>
          <w:szCs w:val="22"/>
          <w:lang w:val="es-PE"/>
        </w:rPr>
        <w:t>enor</w:t>
      </w:r>
      <w:r w:rsidRPr="00C77CF4">
        <w:rPr>
          <w:rFonts w:ascii="Tahoma" w:hAnsi="Tahoma" w:cs="Tahoma"/>
          <w:sz w:val="22"/>
          <w:szCs w:val="22"/>
          <w:lang w:val="es-PE"/>
        </w:rPr>
        <w:t xml:space="preserve">, resulta pertinente evaluar el marco normativo que rige </w:t>
      </w:r>
      <w:r w:rsidRPr="00C77CF4">
        <w:rPr>
          <w:rFonts w:ascii="Tahoma" w:hAnsi="Tahoma" w:cs="Tahoma"/>
          <w:sz w:val="22"/>
          <w:szCs w:val="22"/>
          <w:lang w:val="es-PE"/>
        </w:rPr>
        <w:lastRenderedPageBreak/>
        <w:t>el citado proceso, a fin de determinar l</w:t>
      </w:r>
      <w:r>
        <w:rPr>
          <w:rFonts w:ascii="Tahoma" w:hAnsi="Tahoma" w:cs="Tahoma"/>
          <w:sz w:val="22"/>
          <w:szCs w:val="22"/>
          <w:lang w:val="es-PE"/>
        </w:rPr>
        <w:t xml:space="preserve">a competencia de este Tribunal </w:t>
      </w:r>
      <w:r w:rsidRPr="00C77CF4">
        <w:rPr>
          <w:rFonts w:ascii="Tahoma" w:hAnsi="Tahoma" w:cs="Tahoma"/>
          <w:sz w:val="22"/>
          <w:szCs w:val="22"/>
          <w:lang w:val="es-PE"/>
        </w:rPr>
        <w:t>para conocer la denuncia presentada por la Entidad.</w:t>
      </w:r>
    </w:p>
    <w:p w:rsidR="0011154E" w:rsidRPr="00C77CF4" w:rsidRDefault="0011154E" w:rsidP="0011154E">
      <w:pPr>
        <w:ind w:left="567"/>
        <w:jc w:val="both"/>
        <w:rPr>
          <w:rFonts w:ascii="Tahoma" w:hAnsi="Tahoma" w:cs="Tahoma"/>
          <w:b/>
          <w:sz w:val="22"/>
          <w:szCs w:val="22"/>
        </w:rPr>
      </w:pPr>
    </w:p>
    <w:p w:rsidR="0011154E" w:rsidRPr="00C77CF4" w:rsidRDefault="0011154E" w:rsidP="0011154E">
      <w:pPr>
        <w:numPr>
          <w:ilvl w:val="0"/>
          <w:numId w:val="7"/>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Mediante Ley Nº 28840</w:t>
      </w:r>
      <w:r w:rsidRPr="00C77CF4">
        <w:rPr>
          <w:rFonts w:ascii="Tahoma" w:hAnsi="Tahoma" w:cs="Tahoma"/>
          <w:sz w:val="22"/>
          <w:szCs w:val="22"/>
          <w:vertAlign w:val="superscript"/>
          <w:lang w:val="es-PE"/>
        </w:rPr>
        <w:footnoteReference w:id="2"/>
      </w:r>
      <w:r w:rsidRPr="00C77CF4">
        <w:rPr>
          <w:rFonts w:ascii="Tahoma" w:hAnsi="Tahoma" w:cs="Tahoma"/>
          <w:sz w:val="22"/>
          <w:szCs w:val="22"/>
          <w:lang w:val="es-PE"/>
        </w:rPr>
        <w:t xml:space="preserve"> se declaró de interés nacional el fortalecimiento y modernización de Petróleos del Perú S.A.-PETROPERÚ, en lo sucesivo PETROPERÚ, estableciéndose que sus actividades deben desarrollarse en el marco de dicha Ley, su Ley Orgánica, el Decreto Legislativo Nº 43 y su modificatoria, la Ley Nº 26224, su Estatuto Social y supletoriamente por las disposiciones de la Ley General de Sociedades.</w:t>
      </w:r>
    </w:p>
    <w:p w:rsidR="0011154E" w:rsidRPr="00C77CF4" w:rsidRDefault="0011154E" w:rsidP="0011154E">
      <w:pPr>
        <w:pStyle w:val="Prrafodelista"/>
        <w:rPr>
          <w:rFonts w:ascii="Tahoma" w:hAnsi="Tahoma" w:cs="Tahoma"/>
          <w:sz w:val="22"/>
          <w:szCs w:val="22"/>
        </w:rPr>
      </w:pPr>
    </w:p>
    <w:p w:rsidR="0011154E" w:rsidRPr="00C77CF4" w:rsidRDefault="0011154E" w:rsidP="0011154E">
      <w:pPr>
        <w:numPr>
          <w:ilvl w:val="0"/>
          <w:numId w:val="7"/>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 xml:space="preserve">La Segunda Disposición Complementaria de la Ley Nº 28840 refiere que las adquisiciones y contrataciones de PETROPERÚ se rigen por su Reglamento, propuesto por su Directorio y aprobado por el OSCE. Asimismo, establece que las modalidades de adquisiciones y contrataciones de PETROPERÚ serán definidas en su Reglamento y se regirán por los principios de eficiencia, economía, transparencia y auditabilidad, así como los demás principios contenidos en la legislación de la materia. </w:t>
      </w:r>
    </w:p>
    <w:p w:rsidR="0011154E" w:rsidRPr="00C77CF4" w:rsidRDefault="0011154E" w:rsidP="0011154E">
      <w:pPr>
        <w:pStyle w:val="Prrafodelista"/>
        <w:rPr>
          <w:rFonts w:ascii="Tahoma" w:hAnsi="Tahoma" w:cs="Tahoma"/>
          <w:sz w:val="22"/>
          <w:szCs w:val="22"/>
          <w:lang w:val="es-PE"/>
        </w:rPr>
      </w:pPr>
    </w:p>
    <w:p w:rsidR="0011154E" w:rsidRPr="00C77CF4" w:rsidRDefault="0011154E" w:rsidP="0011154E">
      <w:pPr>
        <w:numPr>
          <w:ilvl w:val="0"/>
          <w:numId w:val="7"/>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En tal sentido, mediante Resolu</w:t>
      </w:r>
      <w:r>
        <w:rPr>
          <w:rFonts w:ascii="Tahoma" w:hAnsi="Tahoma" w:cs="Tahoma"/>
          <w:sz w:val="22"/>
          <w:szCs w:val="22"/>
          <w:lang w:val="es-PE"/>
        </w:rPr>
        <w:t>ción Nº 523-2009-OSCE</w:t>
      </w:r>
      <w:r w:rsidRPr="00C77CF4">
        <w:rPr>
          <w:rFonts w:ascii="Tahoma" w:hAnsi="Tahoma" w:cs="Tahoma"/>
          <w:sz w:val="22"/>
          <w:szCs w:val="22"/>
          <w:lang w:val="es-PE"/>
        </w:rPr>
        <w:t>/PRE</w:t>
      </w:r>
      <w:r w:rsidRPr="00C77CF4">
        <w:rPr>
          <w:rFonts w:ascii="Tahoma" w:hAnsi="Tahoma" w:cs="Tahoma"/>
          <w:sz w:val="22"/>
          <w:szCs w:val="22"/>
          <w:vertAlign w:val="superscript"/>
          <w:lang w:val="es-PE"/>
        </w:rPr>
        <w:footnoteReference w:id="3"/>
      </w:r>
      <w:r w:rsidRPr="00C77CF4">
        <w:rPr>
          <w:rFonts w:ascii="Tahoma" w:hAnsi="Tahoma" w:cs="Tahoma"/>
          <w:sz w:val="22"/>
          <w:szCs w:val="22"/>
          <w:lang w:val="es-PE"/>
        </w:rPr>
        <w:t xml:space="preserve"> se aprobó el Reglamento de Adquisiciones y Contrataciones de Petróleos del Perú S.A., en adelante el Reglamento de PETROPERÚ</w:t>
      </w:r>
      <w:r>
        <w:rPr>
          <w:rFonts w:ascii="Tahoma" w:hAnsi="Tahoma" w:cs="Tahoma"/>
          <w:sz w:val="22"/>
          <w:szCs w:val="22"/>
          <w:lang w:val="es-PE"/>
        </w:rPr>
        <w:t>,</w:t>
      </w:r>
      <w:r w:rsidRPr="00C77CF4">
        <w:rPr>
          <w:rFonts w:ascii="Tahoma" w:hAnsi="Tahoma" w:cs="Tahoma"/>
          <w:sz w:val="22"/>
          <w:szCs w:val="22"/>
          <w:lang w:val="es-PE"/>
        </w:rPr>
        <w:t xml:space="preserve"> el cual tiene como objetivo regular de manera integral y uniforme los procedimientos de adquisiciones de bienes y contrataciones de servicios y obras necesarios para el cumplimiento del objeto social de PETROPERÚ.</w:t>
      </w:r>
    </w:p>
    <w:p w:rsidR="0011154E" w:rsidRPr="00C77CF4" w:rsidRDefault="0011154E" w:rsidP="0011154E">
      <w:pPr>
        <w:pStyle w:val="Prrafodelista"/>
        <w:rPr>
          <w:rFonts w:ascii="Tahoma" w:hAnsi="Tahoma" w:cs="Tahoma"/>
          <w:sz w:val="22"/>
          <w:szCs w:val="22"/>
        </w:rPr>
      </w:pPr>
    </w:p>
    <w:p w:rsidR="0011154E" w:rsidRPr="00603BE6" w:rsidRDefault="0011154E" w:rsidP="0011154E">
      <w:pPr>
        <w:numPr>
          <w:ilvl w:val="0"/>
          <w:numId w:val="7"/>
        </w:numPr>
        <w:tabs>
          <w:tab w:val="clear" w:pos="360"/>
        </w:tabs>
        <w:ind w:left="567" w:hanging="567"/>
        <w:jc w:val="both"/>
        <w:rPr>
          <w:rFonts w:ascii="Tahoma" w:hAnsi="Tahoma" w:cs="Tahoma"/>
          <w:b/>
          <w:sz w:val="22"/>
          <w:szCs w:val="22"/>
        </w:rPr>
      </w:pPr>
      <w:r w:rsidRPr="00603BE6">
        <w:rPr>
          <w:rFonts w:ascii="Tahoma" w:hAnsi="Tahoma" w:cs="Tahoma"/>
          <w:sz w:val="22"/>
          <w:szCs w:val="22"/>
          <w:lang w:val="es-ES_tradnl"/>
        </w:rPr>
        <w:t xml:space="preserve">Asimismo, el numeral 5.12 del citado Reglamento de PETROPERÚ, dispone que con relación al Registro Nacional de Proveedores (RNP), Sistema Electrónico de Contrataciones del Estado (SEACE), recursos de impugnación y </w:t>
      </w:r>
      <w:r w:rsidRPr="00603BE6">
        <w:rPr>
          <w:rFonts w:ascii="Tahoma" w:hAnsi="Tahoma" w:cs="Tahoma"/>
          <w:b/>
          <w:sz w:val="22"/>
          <w:szCs w:val="22"/>
          <w:lang w:val="es-ES_tradnl"/>
        </w:rPr>
        <w:t xml:space="preserve">procedimientos administrativos sancionadores que se tramitan ante el Tribunal de Contrataciones del Estado, </w:t>
      </w:r>
      <w:r w:rsidRPr="00603BE6">
        <w:rPr>
          <w:rFonts w:ascii="Tahoma" w:hAnsi="Tahoma" w:cs="Tahoma"/>
          <w:sz w:val="22"/>
          <w:szCs w:val="22"/>
          <w:lang w:val="es-ES_tradnl"/>
        </w:rPr>
        <w:t>será de aplicación el Decreto Legislativo Nº 1017, Ley de Contrataciones del Estado y su Reglamento aprobado por Decreto Supremo Nº 184-2008-EF</w:t>
      </w:r>
      <w:r>
        <w:rPr>
          <w:rFonts w:ascii="Tahoma" w:hAnsi="Tahoma" w:cs="Tahoma"/>
          <w:sz w:val="22"/>
          <w:szCs w:val="22"/>
          <w:lang w:val="es-ES_tradnl"/>
        </w:rPr>
        <w:t>.</w:t>
      </w:r>
    </w:p>
    <w:p w:rsidR="0011154E" w:rsidRDefault="0011154E" w:rsidP="0011154E">
      <w:pPr>
        <w:pStyle w:val="Prrafodelista"/>
        <w:rPr>
          <w:rFonts w:ascii="Tahoma" w:hAnsi="Tahoma" w:cs="Tahoma"/>
          <w:sz w:val="22"/>
          <w:szCs w:val="22"/>
        </w:rPr>
      </w:pPr>
    </w:p>
    <w:p w:rsidR="0011154E" w:rsidRPr="00603BE6" w:rsidRDefault="0011154E" w:rsidP="0011154E">
      <w:pPr>
        <w:numPr>
          <w:ilvl w:val="0"/>
          <w:numId w:val="7"/>
        </w:numPr>
        <w:tabs>
          <w:tab w:val="clear" w:pos="360"/>
        </w:tabs>
        <w:ind w:left="567" w:hanging="567"/>
        <w:jc w:val="both"/>
        <w:rPr>
          <w:rFonts w:ascii="Tahoma" w:hAnsi="Tahoma" w:cs="Tahoma"/>
          <w:b/>
          <w:sz w:val="22"/>
          <w:szCs w:val="22"/>
        </w:rPr>
      </w:pPr>
      <w:r w:rsidRPr="00603BE6">
        <w:rPr>
          <w:rFonts w:ascii="Tahoma" w:hAnsi="Tahoma" w:cs="Tahoma"/>
          <w:sz w:val="22"/>
          <w:szCs w:val="22"/>
          <w:lang w:val="es-ES_tradnl"/>
        </w:rPr>
        <w:t>Por estas consideraciones, este Colegiado resulta</w:t>
      </w:r>
      <w:r w:rsidRPr="00603BE6">
        <w:rPr>
          <w:rFonts w:ascii="Tahoma" w:hAnsi="Tahoma" w:cs="Tahoma"/>
          <w:b/>
          <w:sz w:val="22"/>
          <w:szCs w:val="22"/>
          <w:lang w:val="es-ES_tradnl"/>
        </w:rPr>
        <w:t xml:space="preserve"> </w:t>
      </w:r>
      <w:r w:rsidRPr="00603BE6">
        <w:rPr>
          <w:rFonts w:ascii="Tahoma" w:hAnsi="Tahoma" w:cs="Tahoma"/>
          <w:sz w:val="22"/>
          <w:szCs w:val="22"/>
          <w:lang w:val="es-PE"/>
        </w:rPr>
        <w:t>competente para pronunciarse sobre la supuesta responsabilidad de</w:t>
      </w:r>
      <w:r>
        <w:rPr>
          <w:rFonts w:ascii="Tahoma" w:hAnsi="Tahoma" w:cs="Tahoma"/>
          <w:sz w:val="22"/>
          <w:szCs w:val="22"/>
          <w:lang w:val="es-PE"/>
        </w:rPr>
        <w:t xml:space="preserve"> la </w:t>
      </w:r>
      <w:r w:rsidRPr="00603BE6">
        <w:rPr>
          <w:rFonts w:ascii="Tahoma" w:hAnsi="Tahoma" w:cs="Tahoma"/>
          <w:sz w:val="22"/>
          <w:szCs w:val="22"/>
          <w:lang w:val="es-PE"/>
        </w:rPr>
        <w:t>Con</w:t>
      </w:r>
      <w:r>
        <w:rPr>
          <w:rFonts w:ascii="Tahoma" w:hAnsi="Tahoma" w:cs="Tahoma"/>
          <w:sz w:val="22"/>
          <w:szCs w:val="22"/>
          <w:lang w:val="es-PE"/>
        </w:rPr>
        <w:t>tratista</w:t>
      </w:r>
      <w:r w:rsidRPr="00603BE6">
        <w:rPr>
          <w:rFonts w:ascii="Tahoma" w:hAnsi="Tahoma" w:cs="Tahoma"/>
          <w:sz w:val="22"/>
          <w:szCs w:val="22"/>
          <w:lang w:val="es-PE"/>
        </w:rPr>
        <w:t>,</w:t>
      </w:r>
      <w:r>
        <w:rPr>
          <w:rFonts w:ascii="Tahoma" w:hAnsi="Tahoma" w:cs="Tahoma"/>
          <w:sz w:val="22"/>
          <w:szCs w:val="22"/>
        </w:rPr>
        <w:t xml:space="preserve"> por la resolución de</w:t>
      </w:r>
      <w:r w:rsidRPr="00603BE6">
        <w:rPr>
          <w:rFonts w:ascii="Tahoma" w:hAnsi="Tahoma" w:cs="Tahoma"/>
          <w:sz w:val="22"/>
          <w:szCs w:val="22"/>
        </w:rPr>
        <w:t xml:space="preserve"> </w:t>
      </w:r>
      <w:r w:rsidRPr="007D044C">
        <w:rPr>
          <w:rFonts w:ascii="Tahoma" w:hAnsi="Tahoma" w:cs="Tahoma"/>
          <w:sz w:val="22"/>
          <w:szCs w:val="22"/>
        </w:rPr>
        <w:t>la Orden de Compra de Trabajo a Terceros Nº 8420</w:t>
      </w:r>
      <w:r>
        <w:rPr>
          <w:rFonts w:ascii="Tahoma" w:hAnsi="Tahoma" w:cs="Tahoma"/>
          <w:sz w:val="22"/>
          <w:szCs w:val="22"/>
        </w:rPr>
        <w:t>5-ZF</w:t>
      </w:r>
      <w:r w:rsidRPr="00603BE6">
        <w:rPr>
          <w:rFonts w:ascii="Tahoma" w:hAnsi="Tahoma" w:cs="Tahoma"/>
          <w:sz w:val="22"/>
          <w:szCs w:val="22"/>
        </w:rPr>
        <w:t>, infracción prevista en el</w:t>
      </w:r>
      <w:r w:rsidRPr="00603BE6">
        <w:rPr>
          <w:rFonts w:ascii="Tahoma" w:eastAsia="MS Mincho" w:hAnsi="Tahoma" w:cs="Tahoma"/>
          <w:sz w:val="22"/>
          <w:szCs w:val="22"/>
        </w:rPr>
        <w:t xml:space="preserve"> literal b) del numeral 51.1 del artículo 51 de la Ley de Contrataciones del Estado, aprobado mediante Decreto Legislativo Nº 1017, en adelante la Ley, y el literal b) del numeral 1 del artículo 237 del Reglamento de la Ley de Contrataciones del Estado, aprobado mediante Decreto Supremo Nº 184-2008-EF, en adelante el Reglamento</w:t>
      </w:r>
      <w:r w:rsidRPr="00603BE6">
        <w:rPr>
          <w:rFonts w:ascii="Tahoma" w:hAnsi="Tahoma" w:cs="Tahoma"/>
          <w:sz w:val="22"/>
          <w:szCs w:val="22"/>
        </w:rPr>
        <w:t>, normas vigente al momento de producirse los hechos que motivaron la resolución de dicho contrato.</w:t>
      </w:r>
    </w:p>
    <w:p w:rsidR="0011154E" w:rsidRPr="00F876CF" w:rsidRDefault="0011154E" w:rsidP="0011154E">
      <w:pPr>
        <w:numPr>
          <w:ilvl w:val="0"/>
          <w:numId w:val="7"/>
        </w:numPr>
        <w:tabs>
          <w:tab w:val="clear" w:pos="360"/>
        </w:tabs>
        <w:ind w:left="567" w:hanging="567"/>
        <w:jc w:val="both"/>
        <w:rPr>
          <w:rFonts w:ascii="Tahoma" w:hAnsi="Tahoma" w:cs="Tahoma"/>
          <w:b/>
          <w:sz w:val="22"/>
          <w:szCs w:val="22"/>
        </w:rPr>
      </w:pPr>
      <w:r w:rsidRPr="00603BE6">
        <w:rPr>
          <w:rFonts w:ascii="Tahoma" w:hAnsi="Tahoma" w:cs="Tahoma"/>
          <w:sz w:val="22"/>
          <w:szCs w:val="22"/>
        </w:rPr>
        <w:lastRenderedPageBreak/>
        <w:t>Al respecto, dicha infracción establece como supuesto de hecho indispensable para su configuración, la resolución del contrato, orden de compra o de servicios, según corresponda, por causal atribuible al contratista.</w:t>
      </w:r>
    </w:p>
    <w:p w:rsidR="0011154E" w:rsidRDefault="0011154E" w:rsidP="0011154E">
      <w:pPr>
        <w:pStyle w:val="Prrafodelista"/>
        <w:rPr>
          <w:rFonts w:ascii="Tahoma" w:hAnsi="Tahoma" w:cs="Tahoma"/>
          <w:b/>
          <w:sz w:val="22"/>
          <w:szCs w:val="22"/>
        </w:rPr>
      </w:pPr>
    </w:p>
    <w:p w:rsidR="0011154E" w:rsidRPr="006E3CD5" w:rsidRDefault="0011154E" w:rsidP="0011154E">
      <w:pPr>
        <w:numPr>
          <w:ilvl w:val="0"/>
          <w:numId w:val="7"/>
        </w:numPr>
        <w:tabs>
          <w:tab w:val="clear" w:pos="360"/>
        </w:tabs>
        <w:ind w:left="567" w:hanging="567"/>
        <w:jc w:val="both"/>
        <w:rPr>
          <w:rFonts w:ascii="Tahoma" w:hAnsi="Tahoma" w:cs="Tahoma"/>
          <w:b/>
          <w:sz w:val="22"/>
          <w:szCs w:val="22"/>
        </w:rPr>
      </w:pPr>
      <w:r>
        <w:rPr>
          <w:rFonts w:ascii="Tahoma" w:hAnsi="Tahoma" w:cs="Tahoma"/>
          <w:sz w:val="22"/>
          <w:szCs w:val="22"/>
        </w:rPr>
        <w:t>En tal sentido, el artículo 10.13</w:t>
      </w:r>
      <w:r w:rsidRPr="00F876CF">
        <w:rPr>
          <w:rFonts w:ascii="Tahoma" w:hAnsi="Tahoma" w:cs="Tahoma"/>
          <w:sz w:val="22"/>
          <w:szCs w:val="22"/>
        </w:rPr>
        <w:t xml:space="preserve"> del Reglamento </w:t>
      </w:r>
      <w:r w:rsidRPr="00603BE6">
        <w:rPr>
          <w:rFonts w:ascii="Tahoma" w:hAnsi="Tahoma" w:cs="Tahoma"/>
          <w:sz w:val="22"/>
          <w:szCs w:val="22"/>
          <w:lang w:val="es-ES_tradnl"/>
        </w:rPr>
        <w:t>de PETROPERÚ</w:t>
      </w:r>
      <w:r w:rsidRPr="00F876CF">
        <w:rPr>
          <w:rFonts w:ascii="Tahoma" w:hAnsi="Tahoma" w:cs="Tahoma"/>
          <w:sz w:val="22"/>
          <w:szCs w:val="22"/>
        </w:rPr>
        <w:t xml:space="preserve"> dispone</w:t>
      </w:r>
      <w:r>
        <w:rPr>
          <w:rFonts w:ascii="Tahoma" w:hAnsi="Tahoma" w:cs="Tahoma"/>
          <w:sz w:val="22"/>
          <w:szCs w:val="22"/>
        </w:rPr>
        <w:t xml:space="preserve"> que se</w:t>
      </w:r>
      <w:r w:rsidRPr="00F876CF">
        <w:rPr>
          <w:rFonts w:ascii="Tahoma" w:hAnsi="Tahoma" w:cs="Tahoma"/>
          <w:sz w:val="22"/>
          <w:szCs w:val="22"/>
        </w:rPr>
        <w:t xml:space="preserve"> podrá resolver el contrato</w:t>
      </w:r>
      <w:r>
        <w:rPr>
          <w:rFonts w:ascii="Tahoma" w:hAnsi="Tahoma" w:cs="Tahoma"/>
          <w:sz w:val="22"/>
          <w:szCs w:val="22"/>
        </w:rPr>
        <w:t xml:space="preserve"> cuando el contratista incurra en los siguiente supuestos:</w:t>
      </w:r>
    </w:p>
    <w:p w:rsidR="0011154E" w:rsidRPr="006E3CD5" w:rsidRDefault="0011154E" w:rsidP="0011154E">
      <w:pPr>
        <w:rPr>
          <w:rFonts w:ascii="Tahoma" w:hAnsi="Tahoma" w:cs="Tahoma"/>
          <w:sz w:val="22"/>
          <w:szCs w:val="22"/>
        </w:rPr>
      </w:pPr>
    </w:p>
    <w:p w:rsidR="0011154E" w:rsidRDefault="0011154E" w:rsidP="0011154E">
      <w:pPr>
        <w:pStyle w:val="Prrafodelista"/>
        <w:widowControl/>
        <w:numPr>
          <w:ilvl w:val="0"/>
          <w:numId w:val="8"/>
        </w:numPr>
        <w:suppressAutoHyphens w:val="0"/>
        <w:jc w:val="both"/>
        <w:rPr>
          <w:rFonts w:ascii="Tahoma" w:hAnsi="Tahoma" w:cs="Tahoma"/>
          <w:sz w:val="22"/>
          <w:szCs w:val="22"/>
        </w:rPr>
      </w:pPr>
      <w:r>
        <w:rPr>
          <w:rFonts w:ascii="Tahoma" w:hAnsi="Tahoma" w:cs="Tahoma"/>
          <w:sz w:val="22"/>
          <w:szCs w:val="22"/>
        </w:rPr>
        <w:t>Incumpla injustificadamente obligaciones contractuales, legales o reglamentarias a su cargo, pese a haber sido requerido para corregir tal situación.</w:t>
      </w:r>
    </w:p>
    <w:p w:rsidR="0011154E" w:rsidRDefault="0011154E" w:rsidP="0011154E">
      <w:pPr>
        <w:pStyle w:val="Prrafodelista"/>
        <w:ind w:left="927"/>
        <w:jc w:val="both"/>
        <w:rPr>
          <w:rFonts w:ascii="Tahoma" w:hAnsi="Tahoma" w:cs="Tahoma"/>
          <w:sz w:val="22"/>
          <w:szCs w:val="22"/>
        </w:rPr>
      </w:pPr>
    </w:p>
    <w:p w:rsidR="0011154E" w:rsidRDefault="0011154E" w:rsidP="0011154E">
      <w:pPr>
        <w:pStyle w:val="Prrafodelista"/>
        <w:widowControl/>
        <w:numPr>
          <w:ilvl w:val="0"/>
          <w:numId w:val="8"/>
        </w:numPr>
        <w:suppressAutoHyphens w:val="0"/>
        <w:jc w:val="both"/>
        <w:rPr>
          <w:rFonts w:ascii="Tahoma" w:hAnsi="Tahoma" w:cs="Tahoma"/>
          <w:sz w:val="22"/>
          <w:szCs w:val="22"/>
        </w:rPr>
      </w:pPr>
      <w:r>
        <w:rPr>
          <w:rFonts w:ascii="Tahoma" w:hAnsi="Tahoma" w:cs="Tahoma"/>
          <w:sz w:val="22"/>
          <w:szCs w:val="22"/>
        </w:rPr>
        <w:t>Haya acumulado el monto máximo de la penalidad por mora o el monto máximo para otras penalidades, en la ejecución de prestación a su cargo.</w:t>
      </w:r>
    </w:p>
    <w:p w:rsidR="0011154E" w:rsidRDefault="0011154E" w:rsidP="0011154E">
      <w:pPr>
        <w:pStyle w:val="Prrafodelista"/>
        <w:ind w:left="927"/>
        <w:jc w:val="both"/>
        <w:rPr>
          <w:rFonts w:ascii="Tahoma" w:hAnsi="Tahoma" w:cs="Tahoma"/>
          <w:sz w:val="22"/>
          <w:szCs w:val="22"/>
        </w:rPr>
      </w:pPr>
    </w:p>
    <w:p w:rsidR="0011154E" w:rsidRDefault="0011154E" w:rsidP="0011154E">
      <w:pPr>
        <w:pStyle w:val="Prrafodelista"/>
        <w:widowControl/>
        <w:numPr>
          <w:ilvl w:val="0"/>
          <w:numId w:val="8"/>
        </w:numPr>
        <w:suppressAutoHyphens w:val="0"/>
        <w:jc w:val="both"/>
        <w:rPr>
          <w:rFonts w:ascii="Tahoma" w:hAnsi="Tahoma" w:cs="Tahoma"/>
          <w:sz w:val="22"/>
          <w:szCs w:val="22"/>
        </w:rPr>
      </w:pPr>
      <w:r>
        <w:rPr>
          <w:rFonts w:ascii="Tahoma" w:hAnsi="Tahoma" w:cs="Tahoma"/>
          <w:sz w:val="22"/>
          <w:szCs w:val="22"/>
        </w:rPr>
        <w:t>Paralice o reduzca injustificadamente la ejecución de la prestación, pese a haber sido requerido para corregir tal situación.</w:t>
      </w:r>
    </w:p>
    <w:p w:rsidR="0011154E" w:rsidRPr="0011154E" w:rsidRDefault="0011154E" w:rsidP="0011154E">
      <w:pPr>
        <w:jc w:val="both"/>
        <w:rPr>
          <w:rFonts w:ascii="Tahoma" w:hAnsi="Tahoma" w:cs="Tahoma"/>
          <w:sz w:val="22"/>
          <w:szCs w:val="22"/>
        </w:rPr>
      </w:pPr>
    </w:p>
    <w:p w:rsidR="0011154E" w:rsidRPr="006E3CD5" w:rsidRDefault="0011154E" w:rsidP="0011154E">
      <w:pPr>
        <w:numPr>
          <w:ilvl w:val="0"/>
          <w:numId w:val="7"/>
        </w:numPr>
        <w:tabs>
          <w:tab w:val="clear" w:pos="360"/>
        </w:tabs>
        <w:ind w:left="567" w:hanging="567"/>
        <w:jc w:val="both"/>
        <w:rPr>
          <w:rFonts w:ascii="Tahoma" w:hAnsi="Tahoma" w:cs="Tahoma"/>
          <w:b/>
          <w:sz w:val="22"/>
          <w:szCs w:val="22"/>
        </w:rPr>
      </w:pPr>
      <w:r w:rsidRPr="006E3CD5">
        <w:rPr>
          <w:rFonts w:ascii="Tahoma" w:hAnsi="Tahoma" w:cs="Tahoma"/>
          <w:sz w:val="22"/>
          <w:szCs w:val="22"/>
        </w:rPr>
        <w:t>A</w:t>
      </w:r>
      <w:r>
        <w:rPr>
          <w:rFonts w:ascii="Tahoma" w:hAnsi="Tahoma" w:cs="Tahoma"/>
          <w:sz w:val="22"/>
          <w:szCs w:val="22"/>
        </w:rPr>
        <w:t>hora bien,</w:t>
      </w:r>
      <w:r w:rsidRPr="006E3CD5">
        <w:rPr>
          <w:rFonts w:ascii="Tahoma" w:hAnsi="Tahoma" w:cs="Tahoma"/>
          <w:sz w:val="22"/>
          <w:szCs w:val="22"/>
        </w:rPr>
        <w:t xml:space="preserve"> </w:t>
      </w:r>
      <w:r>
        <w:rPr>
          <w:rFonts w:ascii="Tahoma" w:hAnsi="Tahoma" w:cs="Tahoma"/>
          <w:sz w:val="22"/>
          <w:szCs w:val="22"/>
        </w:rPr>
        <w:t>e</w:t>
      </w:r>
      <w:r w:rsidRPr="006E3CD5">
        <w:rPr>
          <w:rFonts w:ascii="Tahoma" w:hAnsi="Tahoma" w:cs="Tahoma"/>
          <w:sz w:val="22"/>
          <w:szCs w:val="22"/>
        </w:rPr>
        <w:t>l procedimiento de resolución contractual, cuya observancia es condición necesaria para evaluar la existencia de eventuales responsabilidades de carácter administrativo, se encue</w:t>
      </w:r>
      <w:r>
        <w:rPr>
          <w:rFonts w:ascii="Tahoma" w:hAnsi="Tahoma" w:cs="Tahoma"/>
          <w:sz w:val="22"/>
          <w:szCs w:val="22"/>
        </w:rPr>
        <w:t>ntra previsto en el artículo 10.13</w:t>
      </w:r>
      <w:r w:rsidRPr="006E3CD5">
        <w:rPr>
          <w:rFonts w:ascii="Tahoma" w:hAnsi="Tahoma" w:cs="Tahoma"/>
          <w:sz w:val="22"/>
          <w:szCs w:val="22"/>
        </w:rPr>
        <w:t xml:space="preserve"> del </w:t>
      </w:r>
      <w:r w:rsidRPr="00F876CF">
        <w:rPr>
          <w:rFonts w:ascii="Tahoma" w:hAnsi="Tahoma" w:cs="Tahoma"/>
          <w:sz w:val="22"/>
          <w:szCs w:val="22"/>
        </w:rPr>
        <w:t xml:space="preserve">Reglamento </w:t>
      </w:r>
      <w:r w:rsidRPr="00603BE6">
        <w:rPr>
          <w:rFonts w:ascii="Tahoma" w:hAnsi="Tahoma" w:cs="Tahoma"/>
          <w:sz w:val="22"/>
          <w:szCs w:val="22"/>
          <w:lang w:val="es-ES_tradnl"/>
        </w:rPr>
        <w:t>de PETROPERÚ</w:t>
      </w:r>
      <w:r w:rsidRPr="006E3CD5">
        <w:rPr>
          <w:rFonts w:ascii="Tahoma" w:hAnsi="Tahoma" w:cs="Tahoma"/>
          <w:sz w:val="22"/>
          <w:szCs w:val="22"/>
        </w:rPr>
        <w:t xml:space="preserve">, según el cual en caso de incumplimiento contractual de una de las partes involucradas, la parte que resulte perjudicada con tal hecho, requerirá a la otra notarialmente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De continuar el incumplimiento contractual, la citada disposición reglamentaria precisa que la parte perjudicada comunicará notarialmente la resolución total o parcial del contrato. </w:t>
      </w:r>
    </w:p>
    <w:p w:rsidR="0011154E" w:rsidRPr="006E3CD5" w:rsidRDefault="0011154E" w:rsidP="0011154E">
      <w:pPr>
        <w:ind w:left="567"/>
        <w:jc w:val="both"/>
        <w:rPr>
          <w:rFonts w:ascii="Tahoma" w:hAnsi="Tahoma" w:cs="Tahoma"/>
          <w:b/>
          <w:sz w:val="22"/>
          <w:szCs w:val="22"/>
        </w:rPr>
      </w:pPr>
    </w:p>
    <w:p w:rsidR="0011154E" w:rsidRPr="006E3CD5" w:rsidRDefault="0011154E" w:rsidP="0011154E">
      <w:pPr>
        <w:numPr>
          <w:ilvl w:val="0"/>
          <w:numId w:val="7"/>
        </w:numPr>
        <w:tabs>
          <w:tab w:val="clear" w:pos="360"/>
        </w:tabs>
        <w:ind w:left="567" w:hanging="567"/>
        <w:jc w:val="both"/>
        <w:rPr>
          <w:rFonts w:ascii="Tahoma" w:hAnsi="Tahoma" w:cs="Tahoma"/>
          <w:b/>
          <w:sz w:val="22"/>
          <w:szCs w:val="22"/>
        </w:rPr>
      </w:pPr>
      <w:r w:rsidRPr="006E3CD5">
        <w:rPr>
          <w:rFonts w:ascii="Tahoma" w:hAnsi="Tahoma" w:cs="Tahoma"/>
          <w:sz w:val="22"/>
          <w:szCs w:val="22"/>
        </w:rPr>
        <w:t xml:space="preserve">Ahora bien, del examen de la documentación obrante en autos, se advierte que, a través de la </w:t>
      </w:r>
      <w:r>
        <w:rPr>
          <w:rFonts w:ascii="Tahoma" w:hAnsi="Tahoma" w:cs="Tahoma"/>
          <w:sz w:val="22"/>
          <w:szCs w:val="22"/>
        </w:rPr>
        <w:t>Carta TL-SPAD-USGE-0213-2010</w:t>
      </w:r>
      <w:r w:rsidRPr="007450FD">
        <w:rPr>
          <w:rFonts w:ascii="Tahoma" w:hAnsi="Tahoma" w:cs="Tahoma"/>
          <w:sz w:val="22"/>
          <w:szCs w:val="22"/>
        </w:rPr>
        <w:t xml:space="preserve"> notifi</w:t>
      </w:r>
      <w:r>
        <w:rPr>
          <w:rFonts w:ascii="Tahoma" w:hAnsi="Tahoma" w:cs="Tahoma"/>
          <w:sz w:val="22"/>
          <w:szCs w:val="22"/>
        </w:rPr>
        <w:t>cada vía notarial el 15 de abril</w:t>
      </w:r>
      <w:r w:rsidRPr="007450FD">
        <w:rPr>
          <w:rFonts w:ascii="Tahoma" w:hAnsi="Tahoma" w:cs="Tahoma"/>
          <w:sz w:val="22"/>
          <w:szCs w:val="22"/>
        </w:rPr>
        <w:t xml:space="preserve"> de 2010</w:t>
      </w:r>
      <w:r w:rsidRPr="006E3CD5">
        <w:rPr>
          <w:rFonts w:ascii="Tahoma" w:hAnsi="Tahoma" w:cs="Tahoma"/>
          <w:sz w:val="22"/>
          <w:szCs w:val="22"/>
        </w:rPr>
        <w:t xml:space="preserve">, se comunicó a la Contratista </w:t>
      </w:r>
      <w:r>
        <w:rPr>
          <w:rFonts w:ascii="Tahoma" w:hAnsi="Tahoma" w:cs="Tahoma"/>
          <w:sz w:val="22"/>
          <w:szCs w:val="22"/>
        </w:rPr>
        <w:t>sobre la paralización de labores desde el 13 de abril del 2009, razón por la cual, se le requirió en el plazo de tres (03) días, cumpla con reiniciar el servicio, bajo apercibimiento de resolver el contrato.</w:t>
      </w:r>
    </w:p>
    <w:p w:rsidR="0011154E" w:rsidRDefault="0011154E" w:rsidP="0011154E">
      <w:pPr>
        <w:pStyle w:val="Prrafodelista"/>
        <w:rPr>
          <w:rFonts w:ascii="Tahoma" w:hAnsi="Tahoma" w:cs="Tahoma"/>
          <w:b/>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6E3CD5">
        <w:rPr>
          <w:rFonts w:ascii="Tahoma" w:hAnsi="Tahoma" w:cs="Tahoma"/>
          <w:sz w:val="22"/>
          <w:szCs w:val="22"/>
        </w:rPr>
        <w:t xml:space="preserve">Al persistir el incumplimiento, mediante Carta TL-USGE-0217-2010 notificada vía notarial el 30 de abril de 2010, se resolvió la Orden de Compra de Trabajo a Terceros Nº 84205-ZF, </w:t>
      </w:r>
      <w:r>
        <w:rPr>
          <w:rFonts w:ascii="Tahoma" w:hAnsi="Tahoma" w:cs="Tahoma"/>
          <w:sz w:val="22"/>
          <w:szCs w:val="22"/>
        </w:rPr>
        <w:t>derivado del proceso de selección por Competencia Menor Nº CME-0348-2009-OTL/PETROPERU.</w:t>
      </w:r>
    </w:p>
    <w:p w:rsidR="0011154E" w:rsidRDefault="0011154E" w:rsidP="0011154E">
      <w:pPr>
        <w:pStyle w:val="Prrafodelista"/>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6E3CD5">
        <w:rPr>
          <w:rFonts w:ascii="Tahoma" w:hAnsi="Tahoma" w:cs="Tahoma"/>
          <w:sz w:val="22"/>
          <w:szCs w:val="22"/>
        </w:rPr>
        <w:t xml:space="preserve">En razón de lo expuesto, se ha acreditado que la Entidad requirió válidamente a la Contratista para que ejecute las prestaciones a su cargo, de acuerdo con el </w:t>
      </w:r>
      <w:r w:rsidRPr="006E3CD5">
        <w:rPr>
          <w:rFonts w:ascii="Tahoma" w:hAnsi="Tahoma" w:cs="Tahoma"/>
          <w:sz w:val="22"/>
          <w:szCs w:val="22"/>
        </w:rPr>
        <w:lastRenderedPageBreak/>
        <w:t>proced</w:t>
      </w:r>
      <w:r>
        <w:rPr>
          <w:rFonts w:ascii="Tahoma" w:hAnsi="Tahoma" w:cs="Tahoma"/>
          <w:sz w:val="22"/>
          <w:szCs w:val="22"/>
        </w:rPr>
        <w:t>imiento previsto en el artículo 10.13</w:t>
      </w:r>
      <w:r w:rsidRPr="006E3CD5">
        <w:rPr>
          <w:rFonts w:ascii="Tahoma" w:hAnsi="Tahoma" w:cs="Tahoma"/>
          <w:sz w:val="22"/>
          <w:szCs w:val="22"/>
        </w:rPr>
        <w:t xml:space="preserve"> del </w:t>
      </w:r>
      <w:r w:rsidRPr="00F876CF">
        <w:rPr>
          <w:rFonts w:ascii="Tahoma" w:hAnsi="Tahoma" w:cs="Tahoma"/>
          <w:sz w:val="22"/>
          <w:szCs w:val="22"/>
        </w:rPr>
        <w:t xml:space="preserve">Reglamento </w:t>
      </w:r>
      <w:r w:rsidRPr="00603BE6">
        <w:rPr>
          <w:rFonts w:ascii="Tahoma" w:hAnsi="Tahoma" w:cs="Tahoma"/>
          <w:sz w:val="22"/>
          <w:szCs w:val="22"/>
          <w:lang w:val="es-ES_tradnl"/>
        </w:rPr>
        <w:t>de PETROPERÚ</w:t>
      </w:r>
      <w:r w:rsidRPr="006E3CD5">
        <w:rPr>
          <w:rFonts w:ascii="Tahoma" w:hAnsi="Tahoma" w:cs="Tahoma"/>
          <w:sz w:val="22"/>
          <w:szCs w:val="22"/>
        </w:rPr>
        <w:t>, con lo cual ha quedado resuelto de pleno derecho el contrato, tanto más, teniendo en consideración que según lo informado a esta instancia, la Contratista no ha objetado sus efectos utilizando los mecanismos de solución de controversia, es decir conciliación y/o arbitraje.</w:t>
      </w:r>
    </w:p>
    <w:p w:rsidR="0011154E" w:rsidRDefault="0011154E" w:rsidP="0011154E">
      <w:pPr>
        <w:pStyle w:val="Prrafodelista"/>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6E3CD5">
        <w:rPr>
          <w:rFonts w:ascii="Tahoma" w:hAnsi="Tahoma" w:cs="Tahoma"/>
          <w:sz w:val="22"/>
          <w:szCs w:val="22"/>
        </w:rPr>
        <w:t>En segundo lugar,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 de la Ley № 27444,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11154E" w:rsidRDefault="0011154E" w:rsidP="0011154E">
      <w:pPr>
        <w:pStyle w:val="Prrafodelista"/>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6E3CD5">
        <w:rPr>
          <w:rFonts w:ascii="Tahoma" w:hAnsi="Tahoma" w:cs="Tahoma"/>
          <w:sz w:val="22"/>
          <w:szCs w:val="22"/>
        </w:rPr>
        <w:t>En ese sentido, cabe anotar que existe una presunción legal de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19114C">
        <w:rPr>
          <w:rStyle w:val="Refdenotaalpie"/>
          <w:rFonts w:ascii="Tahoma" w:hAnsi="Tahoma" w:cs="Tahoma"/>
          <w:sz w:val="22"/>
          <w:szCs w:val="22"/>
        </w:rPr>
        <w:footnoteReference w:id="4"/>
      </w:r>
      <w:r w:rsidRPr="006E3CD5">
        <w:rPr>
          <w:rFonts w:ascii="Tahoma" w:hAnsi="Tahoma" w:cs="Tahoma"/>
          <w:sz w:val="22"/>
          <w:szCs w:val="22"/>
        </w:rPr>
        <w:t>.</w:t>
      </w:r>
    </w:p>
    <w:p w:rsidR="0011154E" w:rsidRDefault="0011154E" w:rsidP="0011154E">
      <w:pPr>
        <w:pStyle w:val="Prrafodelista"/>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6E3CD5">
        <w:rPr>
          <w:rFonts w:ascii="Tahoma" w:hAnsi="Tahoma" w:cs="Tahoma"/>
          <w:sz w:val="22"/>
          <w:szCs w:val="22"/>
        </w:rPr>
        <w:t>Sin embargo, es preciso tener en cuenta que la Contratista no ha formulado sus descargos, a pesar de haber sido debidamente not</w:t>
      </w:r>
      <w:r>
        <w:rPr>
          <w:rFonts w:ascii="Tahoma" w:hAnsi="Tahoma" w:cs="Tahoma"/>
          <w:sz w:val="22"/>
          <w:szCs w:val="22"/>
        </w:rPr>
        <w:t>ificado mediante Cédula Nº 29993</w:t>
      </w:r>
      <w:r w:rsidRPr="006E3CD5">
        <w:rPr>
          <w:rFonts w:ascii="Tahoma" w:hAnsi="Tahoma" w:cs="Tahoma"/>
          <w:sz w:val="22"/>
          <w:szCs w:val="22"/>
        </w:rPr>
        <w:t>/2010.TC</w:t>
      </w:r>
      <w:r>
        <w:rPr>
          <w:rStyle w:val="Refdenotaalpie"/>
          <w:rFonts w:ascii="Tahoma" w:hAnsi="Tahoma"/>
          <w:sz w:val="22"/>
          <w:szCs w:val="22"/>
        </w:rPr>
        <w:footnoteReference w:id="5"/>
      </w:r>
      <w:r w:rsidRPr="006E3CD5">
        <w:rPr>
          <w:rFonts w:ascii="Tahoma" w:hAnsi="Tahoma" w:cs="Tahoma"/>
          <w:sz w:val="22"/>
          <w:szCs w:val="22"/>
        </w:rPr>
        <w:t>, según cargo que obra en autos.</w:t>
      </w:r>
    </w:p>
    <w:p w:rsidR="0011154E" w:rsidRDefault="0011154E" w:rsidP="0011154E">
      <w:pPr>
        <w:pStyle w:val="Prrafodelista"/>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6E3CD5">
        <w:rPr>
          <w:rFonts w:ascii="Tahoma" w:hAnsi="Tahoma" w:cs="Tahoma"/>
          <w:sz w:val="22"/>
          <w:szCs w:val="22"/>
        </w:rPr>
        <w:t xml:space="preserve">Por lo expuesto, atendiendo que no obra en el expediente medio probatorio que justifiquen el incumplimiento de las obligaciones a cargo de la Contratista; este Tribunal considera que corresponde imponerle sanción administrativa por haber incurrido en la causal prevista en el </w:t>
      </w:r>
      <w:r w:rsidRPr="006E3CD5">
        <w:rPr>
          <w:rFonts w:ascii="Tahoma" w:eastAsia="MS Mincho" w:hAnsi="Tahoma" w:cs="Tahoma"/>
          <w:sz w:val="22"/>
          <w:szCs w:val="22"/>
        </w:rPr>
        <w:t>literal b) del numeral 51.1 del artículo 51 de la Ley y el literal b) del numeral 1 del artículo 237 del Reglamento</w:t>
      </w:r>
      <w:r w:rsidRPr="006E3CD5">
        <w:rPr>
          <w:rFonts w:ascii="Tahoma" w:hAnsi="Tahoma" w:cs="Tahoma"/>
          <w:sz w:val="22"/>
          <w:szCs w:val="22"/>
        </w:rPr>
        <w:t xml:space="preserve">. </w:t>
      </w:r>
    </w:p>
    <w:p w:rsidR="0011154E" w:rsidRDefault="0011154E" w:rsidP="0011154E">
      <w:pPr>
        <w:pStyle w:val="Prrafodelista"/>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6E3CD5">
        <w:rPr>
          <w:rFonts w:ascii="Tahoma" w:hAnsi="Tahoma" w:cs="Tahoma"/>
          <w:sz w:val="22"/>
          <w:szCs w:val="22"/>
        </w:rPr>
        <w:t xml:space="preserve">Ahora bien, el artículo 237 </w:t>
      </w:r>
      <w:r w:rsidRPr="006E3CD5">
        <w:rPr>
          <w:rFonts w:ascii="Tahoma" w:eastAsia="MS Mincho" w:hAnsi="Tahoma" w:cs="Tahoma"/>
          <w:sz w:val="22"/>
          <w:szCs w:val="22"/>
        </w:rPr>
        <w:t xml:space="preserve">del Reglamento </w:t>
      </w:r>
      <w:r w:rsidRPr="006E3CD5">
        <w:rPr>
          <w:rFonts w:ascii="Tahoma" w:hAnsi="Tahoma" w:cs="Tahoma"/>
          <w:sz w:val="22"/>
          <w:szCs w:val="22"/>
        </w:rPr>
        <w:t xml:space="preserve">establece que 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11154E" w:rsidRPr="0019114C" w:rsidRDefault="0011154E" w:rsidP="0011154E">
      <w:pPr>
        <w:jc w:val="both"/>
        <w:rPr>
          <w:rFonts w:ascii="Tahoma" w:hAnsi="Tahoma" w:cs="Tahoma"/>
          <w:sz w:val="22"/>
          <w:szCs w:val="22"/>
        </w:rPr>
      </w:pPr>
    </w:p>
    <w:p w:rsidR="0011154E" w:rsidRPr="0019114C" w:rsidRDefault="0011154E" w:rsidP="0011154E">
      <w:pPr>
        <w:ind w:left="567"/>
        <w:jc w:val="both"/>
        <w:rPr>
          <w:rFonts w:ascii="Tahoma" w:hAnsi="Tahoma" w:cs="Tahoma"/>
          <w:sz w:val="22"/>
          <w:szCs w:val="22"/>
        </w:rPr>
      </w:pPr>
      <w:r w:rsidRPr="0019114C">
        <w:rPr>
          <w:rFonts w:ascii="Tahoma" w:hAnsi="Tahoma" w:cs="Tahoma"/>
          <w:sz w:val="22"/>
          <w:szCs w:val="22"/>
        </w:rPr>
        <w:t>Asimismo, la sanción que se impondrá deberá ser graduada dentro de los límites dispuestos en dicho artículo 237, para lo cual deberá tenerse en cuenta lo dispuesto por el artículo 245</w:t>
      </w:r>
      <w:r w:rsidRPr="0019114C">
        <w:rPr>
          <w:rStyle w:val="Refdenotaalpie"/>
          <w:rFonts w:ascii="Tahoma" w:eastAsia="Batang" w:hAnsi="Tahoma" w:cs="Tahoma"/>
          <w:sz w:val="22"/>
          <w:szCs w:val="22"/>
        </w:rPr>
        <w:footnoteReference w:id="6"/>
      </w:r>
      <w:r w:rsidRPr="0019114C">
        <w:rPr>
          <w:rFonts w:ascii="Tahoma" w:hAnsi="Tahoma" w:cs="Tahoma"/>
          <w:sz w:val="22"/>
          <w:szCs w:val="22"/>
        </w:rPr>
        <w:t xml:space="preserve"> del Reglamento.</w:t>
      </w:r>
    </w:p>
    <w:p w:rsidR="0011154E" w:rsidRDefault="0011154E" w:rsidP="0011154E">
      <w:pPr>
        <w:pStyle w:val="Prrafodelista"/>
        <w:jc w:val="both"/>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6E3CD5">
        <w:rPr>
          <w:rFonts w:ascii="Tahoma" w:hAnsi="Tahoma" w:cs="Tahoma"/>
          <w:sz w:val="22"/>
          <w:szCs w:val="22"/>
        </w:rPr>
        <w:t>Atendiendo a dichos criterios, en lo que concierne a la naturaleza de la infracción, es importante señalar que la conducta denunciada reviste una considerable gravedad en la medida que desde el momento que la Contratista asumió un compromiso contractual frente a la Entidad, se encontraba llamado a cumplir cabalmente lo ofrecido, máxime si es conocido que ante un eventual incumplimiento se verían seriamente afectados intereses de carácter público así como retrasado el cumplimiento de las metas institucionales de la Entidad.</w:t>
      </w:r>
    </w:p>
    <w:p w:rsidR="0011154E" w:rsidRDefault="0011154E" w:rsidP="0011154E">
      <w:pPr>
        <w:ind w:left="567"/>
        <w:jc w:val="both"/>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E9548B">
        <w:rPr>
          <w:rFonts w:ascii="Tahoma" w:hAnsi="Tahoma" w:cs="Tahoma"/>
          <w:sz w:val="22"/>
          <w:szCs w:val="22"/>
        </w:rPr>
        <w:t>Asimismo, respecto de la conducta procesal, conviene precisar que durante la sustanciación del presente procedimiento administrativo sancionador, no se han presentado los descargos dentro del plazo concedido, situación que se mantiene hasta la fecha de emisión de la presente resolución.</w:t>
      </w:r>
      <w:r w:rsidRPr="00E9548B">
        <w:rPr>
          <w:rFonts w:ascii="Tahoma" w:hAnsi="Tahoma" w:cs="Tahoma"/>
          <w:sz w:val="22"/>
          <w:szCs w:val="22"/>
          <w:lang w:eastAsia="es-PE"/>
        </w:rPr>
        <w:t xml:space="preserve"> </w:t>
      </w:r>
    </w:p>
    <w:p w:rsidR="0011154E" w:rsidRDefault="0011154E" w:rsidP="0011154E">
      <w:pPr>
        <w:pStyle w:val="Prrafodelista"/>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E9548B">
        <w:rPr>
          <w:rFonts w:ascii="Tahoma" w:hAnsi="Tahoma" w:cs="Tahoma"/>
          <w:sz w:val="22"/>
          <w:szCs w:val="22"/>
        </w:rPr>
        <w:t>Así también, se debe señalar que obra a favor del Contratista</w:t>
      </w:r>
      <w:r w:rsidRPr="00E9548B">
        <w:rPr>
          <w:rFonts w:ascii="Tahoma" w:hAnsi="Tahoma" w:cs="Tahoma"/>
          <w:sz w:val="22"/>
          <w:szCs w:val="22"/>
          <w:lang w:val="es-PE"/>
        </w:rPr>
        <w:t>,</w:t>
      </w:r>
      <w:r w:rsidRPr="00E9548B">
        <w:rPr>
          <w:rFonts w:ascii="Tahoma" w:hAnsi="Tahoma" w:cs="Tahoma"/>
          <w:sz w:val="22"/>
          <w:szCs w:val="22"/>
        </w:rPr>
        <w:t xml:space="preserve"> el elemento atenuante consistente en la ausencia de antecedentes en la comisión de infracciones.</w:t>
      </w:r>
    </w:p>
    <w:p w:rsidR="0011154E" w:rsidRDefault="0011154E" w:rsidP="0011154E">
      <w:pPr>
        <w:pStyle w:val="Prrafodelista"/>
        <w:rPr>
          <w:rFonts w:ascii="Tahoma" w:hAnsi="Tahoma" w:cs="Tahoma"/>
          <w:sz w:val="22"/>
          <w:szCs w:val="22"/>
        </w:rPr>
      </w:pPr>
    </w:p>
    <w:p w:rsidR="0011154E" w:rsidRDefault="0011154E" w:rsidP="0011154E">
      <w:pPr>
        <w:numPr>
          <w:ilvl w:val="0"/>
          <w:numId w:val="7"/>
        </w:numPr>
        <w:tabs>
          <w:tab w:val="clear" w:pos="360"/>
        </w:tabs>
        <w:ind w:left="567" w:hanging="567"/>
        <w:jc w:val="both"/>
        <w:rPr>
          <w:rFonts w:ascii="Tahoma" w:hAnsi="Tahoma" w:cs="Tahoma"/>
          <w:sz w:val="22"/>
          <w:szCs w:val="22"/>
        </w:rPr>
      </w:pPr>
      <w:r w:rsidRPr="00E9548B">
        <w:rPr>
          <w:rFonts w:ascii="Tahoma" w:hAnsi="Tahoma" w:cs="Tahoma"/>
          <w:sz w:val="22"/>
          <w:szCs w:val="22"/>
        </w:rPr>
        <w:t xml:space="preserve">Finalmente, resulta importante traer a colación el </w:t>
      </w:r>
      <w:r w:rsidRPr="00E9548B">
        <w:rPr>
          <w:rFonts w:ascii="Tahoma" w:hAnsi="Tahoma" w:cs="Tahoma"/>
          <w:i/>
          <w:sz w:val="22"/>
          <w:szCs w:val="22"/>
        </w:rPr>
        <w:t>Principio de Razonabilidad</w:t>
      </w:r>
      <w:r w:rsidRPr="00E9548B">
        <w:rPr>
          <w:rFonts w:ascii="Tahoma" w:hAnsi="Tahoma" w:cs="Tahoma"/>
          <w:sz w:val="22"/>
          <w:szCs w:val="22"/>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11154E" w:rsidRDefault="0011154E" w:rsidP="0011154E">
      <w:pPr>
        <w:pStyle w:val="Prrafodelista"/>
        <w:rPr>
          <w:rFonts w:ascii="Tahoma" w:hAnsi="Tahoma" w:cs="Tahoma"/>
          <w:sz w:val="22"/>
          <w:szCs w:val="22"/>
        </w:rPr>
      </w:pPr>
    </w:p>
    <w:p w:rsidR="0011154E" w:rsidRPr="00AC174C" w:rsidRDefault="0011154E" w:rsidP="0011154E">
      <w:pPr>
        <w:numPr>
          <w:ilvl w:val="0"/>
          <w:numId w:val="7"/>
        </w:numPr>
        <w:tabs>
          <w:tab w:val="clear" w:pos="360"/>
        </w:tabs>
        <w:ind w:left="567" w:hanging="567"/>
        <w:jc w:val="both"/>
        <w:rPr>
          <w:rFonts w:ascii="Tahoma" w:hAnsi="Tahoma" w:cs="Tahoma"/>
          <w:sz w:val="22"/>
          <w:szCs w:val="22"/>
        </w:rPr>
      </w:pPr>
      <w:r w:rsidRPr="00AC174C">
        <w:rPr>
          <w:rFonts w:ascii="Tahoma" w:hAnsi="Tahoma" w:cs="Tahoma"/>
          <w:sz w:val="22"/>
          <w:szCs w:val="22"/>
        </w:rPr>
        <w:t xml:space="preserve">Por lo antes expuesto, sin que medien circunstancias adicionales que permitan atenuar la responsabilidad de la Contratista, corresponde imponerle </w:t>
      </w:r>
      <w:r w:rsidRPr="00AC174C">
        <w:rPr>
          <w:rFonts w:ascii="Tahoma" w:eastAsia="MS Mincho" w:hAnsi="Tahoma" w:cs="Tahoma"/>
          <w:sz w:val="22"/>
          <w:szCs w:val="22"/>
        </w:rPr>
        <w:t>la</w:t>
      </w:r>
      <w:r w:rsidRPr="00AC174C">
        <w:rPr>
          <w:rFonts w:ascii="Tahoma" w:hAnsi="Tahoma" w:cs="Tahoma"/>
          <w:sz w:val="22"/>
          <w:szCs w:val="22"/>
        </w:rPr>
        <w:t xml:space="preserve"> sanción administrativa de inhabilitación temporal en sus derechos para participar en </w:t>
      </w:r>
      <w:r w:rsidRPr="00AC174C">
        <w:rPr>
          <w:rFonts w:ascii="Tahoma" w:hAnsi="Tahoma" w:cs="Tahoma"/>
          <w:sz w:val="22"/>
          <w:szCs w:val="22"/>
        </w:rPr>
        <w:lastRenderedPageBreak/>
        <w:t>procesos de selección y contratar con el Estado, por el periodo de doce (12) meses.</w:t>
      </w:r>
    </w:p>
    <w:p w:rsidR="0011154E" w:rsidRPr="0011154E" w:rsidRDefault="0011154E" w:rsidP="0011154E">
      <w:pPr>
        <w:jc w:val="both"/>
        <w:rPr>
          <w:rFonts w:ascii="Tahoma" w:hAnsi="Tahoma" w:cs="Tahoma"/>
          <w:sz w:val="23"/>
          <w:szCs w:val="23"/>
        </w:rPr>
      </w:pPr>
    </w:p>
    <w:p w:rsidR="0011154E" w:rsidRPr="002946CC" w:rsidRDefault="0011154E" w:rsidP="0011154E">
      <w:pPr>
        <w:ind w:firstLine="567"/>
        <w:jc w:val="both"/>
        <w:rPr>
          <w:rFonts w:ascii="Tahoma" w:eastAsia="Calibri" w:hAnsi="Tahoma" w:cs="Tahoma"/>
          <w:color w:val="000000"/>
          <w:sz w:val="23"/>
          <w:szCs w:val="23"/>
        </w:rPr>
      </w:pPr>
      <w:r w:rsidRPr="002946CC">
        <w:rPr>
          <w:rFonts w:ascii="Tahoma" w:eastAsia="Calibri" w:hAnsi="Tahoma" w:cs="Tahoma"/>
          <w:color w:val="000000"/>
          <w:sz w:val="23"/>
          <w:szCs w:val="23"/>
        </w:rPr>
        <w:t>Por estos fundamentos, de conformidad con el informe de la Vocal Ponente Dra. Ada Rosa Basulto Liewald y la intervención de los Señores Vocales Dra. Janette Elke Ramírez Maynetto y Dr. Carlos Fernando Fonseca Oliveira; atendiendo a la conformación de la Primera Sala del Tribunal de Contrataciones del Estado según 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11154E" w:rsidRPr="002946CC" w:rsidRDefault="0011154E" w:rsidP="0011154E">
      <w:pPr>
        <w:ind w:firstLine="426"/>
        <w:jc w:val="both"/>
        <w:rPr>
          <w:rFonts w:ascii="Tahoma" w:hAnsi="Tahoma" w:cs="Tahoma"/>
          <w:sz w:val="23"/>
          <w:szCs w:val="23"/>
        </w:rPr>
      </w:pPr>
    </w:p>
    <w:p w:rsidR="0011154E" w:rsidRPr="00AC26FE" w:rsidRDefault="0011154E" w:rsidP="0011154E">
      <w:pPr>
        <w:ind w:firstLine="567"/>
        <w:jc w:val="both"/>
        <w:rPr>
          <w:rFonts w:ascii="Tahoma" w:hAnsi="Tahoma" w:cs="Tahoma"/>
          <w:b/>
          <w:sz w:val="22"/>
          <w:szCs w:val="22"/>
        </w:rPr>
      </w:pPr>
      <w:r w:rsidRPr="00AC26FE">
        <w:rPr>
          <w:rFonts w:ascii="Tahoma" w:hAnsi="Tahoma" w:cs="Tahoma"/>
          <w:b/>
          <w:sz w:val="22"/>
          <w:szCs w:val="22"/>
        </w:rPr>
        <w:t xml:space="preserve">LA SALA RESUELVE: </w:t>
      </w:r>
    </w:p>
    <w:p w:rsidR="0011154E" w:rsidRPr="002946CC" w:rsidRDefault="0011154E" w:rsidP="0011154E">
      <w:pPr>
        <w:jc w:val="both"/>
        <w:rPr>
          <w:rFonts w:ascii="Tahoma" w:hAnsi="Tahoma" w:cs="Tahoma"/>
          <w:snapToGrid w:val="0"/>
          <w:sz w:val="23"/>
          <w:szCs w:val="23"/>
        </w:rPr>
      </w:pPr>
    </w:p>
    <w:p w:rsidR="0011154E" w:rsidRPr="0019114C" w:rsidRDefault="0011154E" w:rsidP="0011154E">
      <w:pPr>
        <w:pStyle w:val="Prrafodelista"/>
        <w:widowControl/>
        <w:numPr>
          <w:ilvl w:val="0"/>
          <w:numId w:val="2"/>
        </w:numPr>
        <w:suppressAutoHyphens w:val="0"/>
        <w:ind w:left="567" w:hanging="567"/>
        <w:jc w:val="both"/>
        <w:rPr>
          <w:rFonts w:ascii="Tahoma" w:hAnsi="Tahoma" w:cs="Tahoma"/>
          <w:sz w:val="22"/>
          <w:szCs w:val="22"/>
        </w:rPr>
      </w:pPr>
      <w:r>
        <w:rPr>
          <w:rFonts w:ascii="Tahoma" w:hAnsi="Tahoma" w:cs="Tahoma"/>
          <w:sz w:val="22"/>
          <w:szCs w:val="22"/>
        </w:rPr>
        <w:t xml:space="preserve">SANCIONAR a la empresa </w:t>
      </w:r>
      <w:r w:rsidRPr="00E7120D">
        <w:rPr>
          <w:rFonts w:ascii="Tahoma" w:hAnsi="Tahoma" w:cs="Tahoma"/>
          <w:sz w:val="22"/>
          <w:szCs w:val="22"/>
        </w:rPr>
        <w:t>SOTOZA S.R.L.</w:t>
      </w:r>
      <w:r>
        <w:rPr>
          <w:rFonts w:ascii="Tahoma" w:hAnsi="Tahoma" w:cs="Tahoma"/>
          <w:sz w:val="22"/>
          <w:szCs w:val="22"/>
        </w:rPr>
        <w:t xml:space="preserve"> con doce (12</w:t>
      </w:r>
      <w:r w:rsidRPr="0019114C">
        <w:rPr>
          <w:rFonts w:ascii="Tahoma" w:hAnsi="Tahoma" w:cs="Tahoma"/>
          <w:sz w:val="22"/>
          <w:szCs w:val="22"/>
        </w:rPr>
        <w:t>) meses de inhabilitación temporal para participar en procesos de selección y contratar con el Estado por la comisión de la infracción tipificada</w:t>
      </w:r>
      <w:r w:rsidRPr="0019114C">
        <w:rPr>
          <w:rFonts w:ascii="Tahoma" w:eastAsia="MS Mincho" w:hAnsi="Tahoma" w:cs="Tahoma"/>
          <w:sz w:val="22"/>
          <w:szCs w:val="22"/>
        </w:rPr>
        <w:t xml:space="preserve"> en el literal b) del numeral 51.1 del artículo 51 de la Ley de Contrataciones del Estado y el literal b) del numeral 1 del artículo 237 del Reglamento de la Ley de Contratacio</w:t>
      </w:r>
      <w:r>
        <w:rPr>
          <w:rFonts w:ascii="Tahoma" w:eastAsia="MS Mincho" w:hAnsi="Tahoma" w:cs="Tahoma"/>
          <w:sz w:val="22"/>
          <w:szCs w:val="22"/>
        </w:rPr>
        <w:t>nes del Estado</w:t>
      </w:r>
      <w:r w:rsidRPr="0019114C">
        <w:rPr>
          <w:rFonts w:ascii="Tahoma" w:eastAsia="MS Mincho" w:hAnsi="Tahoma" w:cs="Tahoma"/>
          <w:sz w:val="22"/>
          <w:szCs w:val="22"/>
        </w:rPr>
        <w:t xml:space="preserve">, </w:t>
      </w:r>
      <w:r w:rsidRPr="0019114C">
        <w:rPr>
          <w:rFonts w:ascii="Tahoma" w:hAnsi="Tahoma" w:cs="Tahoma"/>
          <w:sz w:val="22"/>
          <w:szCs w:val="22"/>
        </w:rPr>
        <w:t>sanción que entrará en vigencia a partir del sexto día hábil siguiente de notificada la presente resolución.</w:t>
      </w:r>
    </w:p>
    <w:p w:rsidR="0011154E" w:rsidRPr="0019114C" w:rsidRDefault="0011154E" w:rsidP="0011154E">
      <w:pPr>
        <w:jc w:val="both"/>
        <w:rPr>
          <w:rFonts w:ascii="Tahoma" w:hAnsi="Tahoma" w:cs="Tahoma"/>
          <w:sz w:val="22"/>
          <w:szCs w:val="22"/>
        </w:rPr>
      </w:pPr>
    </w:p>
    <w:p w:rsidR="0011154E" w:rsidRPr="0019114C" w:rsidRDefault="0011154E" w:rsidP="0011154E">
      <w:pPr>
        <w:pStyle w:val="Prrafodelista"/>
        <w:widowControl/>
        <w:numPr>
          <w:ilvl w:val="0"/>
          <w:numId w:val="2"/>
        </w:numPr>
        <w:suppressAutoHyphens w:val="0"/>
        <w:ind w:left="567" w:hanging="567"/>
        <w:jc w:val="both"/>
        <w:rPr>
          <w:rFonts w:ascii="Tahoma" w:hAnsi="Tahoma" w:cs="Tahoma"/>
          <w:sz w:val="22"/>
          <w:szCs w:val="22"/>
        </w:rPr>
      </w:pPr>
      <w:r w:rsidRPr="0019114C">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11154E" w:rsidRPr="0011154E" w:rsidRDefault="0011154E" w:rsidP="0011154E">
      <w:pPr>
        <w:pStyle w:val="Prrafodelista"/>
        <w:ind w:left="426"/>
        <w:jc w:val="both"/>
        <w:rPr>
          <w:rFonts w:ascii="Tahoma" w:hAnsi="Tahoma" w:cs="Tahoma"/>
          <w:color w:val="000000" w:themeColor="text1"/>
          <w:sz w:val="23"/>
          <w:szCs w:val="23"/>
        </w:rPr>
      </w:pPr>
    </w:p>
    <w:p w:rsidR="0011154E" w:rsidRPr="002946CC" w:rsidRDefault="0011154E" w:rsidP="0011154E">
      <w:pPr>
        <w:pStyle w:val="Textoindependiente21"/>
        <w:ind w:firstLine="567"/>
        <w:rPr>
          <w:rFonts w:cs="Tahoma"/>
          <w:sz w:val="23"/>
          <w:szCs w:val="23"/>
        </w:rPr>
      </w:pPr>
      <w:r w:rsidRPr="002946CC">
        <w:rPr>
          <w:rFonts w:cs="Tahoma"/>
          <w:sz w:val="23"/>
          <w:szCs w:val="23"/>
        </w:rPr>
        <w:t>Regístrese, comuníquese y publíquese.</w:t>
      </w:r>
    </w:p>
    <w:p w:rsidR="0011154E" w:rsidRDefault="0011154E" w:rsidP="0011154E">
      <w:pPr>
        <w:jc w:val="center"/>
        <w:rPr>
          <w:rFonts w:ascii="Tahoma" w:hAnsi="Tahoma" w:cs="Tahoma"/>
          <w:b/>
          <w:sz w:val="23"/>
          <w:szCs w:val="23"/>
        </w:rPr>
      </w:pPr>
    </w:p>
    <w:p w:rsidR="0011154E" w:rsidRDefault="0011154E" w:rsidP="0011154E">
      <w:pPr>
        <w:jc w:val="center"/>
        <w:rPr>
          <w:rFonts w:ascii="Tahoma" w:hAnsi="Tahoma" w:cs="Tahoma"/>
          <w:b/>
          <w:sz w:val="23"/>
          <w:szCs w:val="23"/>
        </w:rPr>
      </w:pPr>
    </w:p>
    <w:p w:rsidR="0011154E" w:rsidRDefault="0011154E" w:rsidP="0011154E">
      <w:pPr>
        <w:jc w:val="center"/>
        <w:rPr>
          <w:rFonts w:ascii="Tahoma" w:hAnsi="Tahoma" w:cs="Tahoma"/>
          <w:b/>
          <w:sz w:val="22"/>
          <w:szCs w:val="22"/>
        </w:rPr>
      </w:pPr>
    </w:p>
    <w:p w:rsidR="00AC26FE" w:rsidRDefault="00AC26FE" w:rsidP="0011154E">
      <w:pPr>
        <w:jc w:val="center"/>
        <w:rPr>
          <w:rFonts w:ascii="Tahoma" w:hAnsi="Tahoma" w:cs="Tahoma"/>
          <w:b/>
          <w:sz w:val="22"/>
          <w:szCs w:val="22"/>
        </w:rPr>
      </w:pPr>
    </w:p>
    <w:p w:rsidR="00AC26FE" w:rsidRDefault="00AC26FE" w:rsidP="0011154E">
      <w:pPr>
        <w:jc w:val="center"/>
        <w:rPr>
          <w:rFonts w:ascii="Tahoma" w:hAnsi="Tahoma" w:cs="Tahoma"/>
          <w:b/>
          <w:sz w:val="22"/>
          <w:szCs w:val="22"/>
        </w:rPr>
      </w:pPr>
    </w:p>
    <w:p w:rsidR="00AC26FE" w:rsidRDefault="00AC26FE" w:rsidP="0011154E">
      <w:pPr>
        <w:jc w:val="center"/>
        <w:rPr>
          <w:rFonts w:ascii="Tahoma" w:hAnsi="Tahoma" w:cs="Tahoma"/>
          <w:b/>
          <w:sz w:val="22"/>
          <w:szCs w:val="22"/>
        </w:rPr>
      </w:pPr>
    </w:p>
    <w:p w:rsidR="00AC26FE" w:rsidRPr="00AC26FE" w:rsidRDefault="00AC26FE" w:rsidP="0011154E">
      <w:pPr>
        <w:jc w:val="center"/>
        <w:rPr>
          <w:rFonts w:ascii="Tahoma" w:hAnsi="Tahoma" w:cs="Tahoma"/>
          <w:b/>
          <w:sz w:val="22"/>
          <w:szCs w:val="22"/>
        </w:rPr>
      </w:pPr>
    </w:p>
    <w:p w:rsidR="0011154E" w:rsidRPr="00AC26FE" w:rsidRDefault="0011154E" w:rsidP="0011154E">
      <w:pPr>
        <w:jc w:val="center"/>
        <w:rPr>
          <w:rFonts w:ascii="Tahoma" w:hAnsi="Tahoma" w:cs="Tahoma"/>
          <w:b/>
          <w:sz w:val="22"/>
          <w:szCs w:val="22"/>
        </w:rPr>
      </w:pPr>
    </w:p>
    <w:p w:rsidR="0011154E" w:rsidRPr="00AC26FE" w:rsidRDefault="0011154E" w:rsidP="0011154E">
      <w:pPr>
        <w:jc w:val="center"/>
        <w:rPr>
          <w:rFonts w:ascii="Tahoma" w:hAnsi="Tahoma" w:cs="Tahoma"/>
          <w:b/>
          <w:shadow/>
          <w:sz w:val="22"/>
          <w:szCs w:val="22"/>
          <w:lang w:val="pt-BR"/>
        </w:rPr>
      </w:pPr>
      <w:r w:rsidRPr="00AC26FE">
        <w:rPr>
          <w:rFonts w:ascii="Tahoma" w:hAnsi="Tahoma" w:cs="Tahoma"/>
          <w:b/>
          <w:shadow/>
          <w:sz w:val="22"/>
          <w:szCs w:val="22"/>
          <w:lang w:val="pt-BR"/>
        </w:rPr>
        <w:t>PRESIDENTE</w:t>
      </w:r>
    </w:p>
    <w:p w:rsidR="0011154E" w:rsidRPr="00AC26FE" w:rsidRDefault="0011154E" w:rsidP="0011154E">
      <w:pPr>
        <w:ind w:firstLine="708"/>
        <w:rPr>
          <w:rFonts w:ascii="Tahoma" w:hAnsi="Tahoma" w:cs="Tahoma"/>
          <w:b/>
          <w:shadow/>
          <w:sz w:val="22"/>
          <w:szCs w:val="22"/>
          <w:lang w:val="pt-BR"/>
        </w:rPr>
      </w:pPr>
      <w:r w:rsidRPr="00AC26FE">
        <w:rPr>
          <w:rFonts w:ascii="Tahoma" w:hAnsi="Tahoma" w:cs="Tahoma"/>
          <w:b/>
          <w:shadow/>
          <w:sz w:val="22"/>
          <w:szCs w:val="22"/>
          <w:lang w:val="pt-BR"/>
        </w:rPr>
        <w:t xml:space="preserve">VOCAL           </w:t>
      </w:r>
      <w:r w:rsidRPr="00AC26FE">
        <w:rPr>
          <w:rFonts w:ascii="Tahoma" w:hAnsi="Tahoma" w:cs="Tahoma"/>
          <w:b/>
          <w:shadow/>
          <w:sz w:val="22"/>
          <w:szCs w:val="22"/>
          <w:lang w:val="pt-BR"/>
        </w:rPr>
        <w:tab/>
      </w:r>
      <w:r w:rsidRPr="00AC26FE">
        <w:rPr>
          <w:rFonts w:ascii="Tahoma" w:hAnsi="Tahoma" w:cs="Tahoma"/>
          <w:b/>
          <w:shadow/>
          <w:sz w:val="22"/>
          <w:szCs w:val="22"/>
          <w:lang w:val="pt-BR"/>
        </w:rPr>
        <w:tab/>
        <w:t xml:space="preserve">                                                    VOCAL</w:t>
      </w:r>
    </w:p>
    <w:p w:rsidR="0011154E" w:rsidRPr="00AC26FE" w:rsidRDefault="0011154E" w:rsidP="0011154E">
      <w:pPr>
        <w:jc w:val="both"/>
        <w:rPr>
          <w:rFonts w:ascii="Tahoma" w:hAnsi="Tahoma" w:cs="Tahoma"/>
          <w:sz w:val="22"/>
          <w:szCs w:val="22"/>
          <w:lang w:val="pt-BR"/>
        </w:rPr>
      </w:pPr>
      <w:r w:rsidRPr="00AC26FE">
        <w:rPr>
          <w:rFonts w:ascii="Tahoma" w:hAnsi="Tahoma" w:cs="Tahoma"/>
          <w:sz w:val="22"/>
          <w:szCs w:val="22"/>
          <w:lang w:val="pt-BR"/>
        </w:rPr>
        <w:t>ss.</w:t>
      </w:r>
    </w:p>
    <w:p w:rsidR="0011154E" w:rsidRPr="00AC26FE" w:rsidRDefault="0011154E" w:rsidP="0011154E">
      <w:pPr>
        <w:pStyle w:val="Textoindependiente21"/>
        <w:tabs>
          <w:tab w:val="left" w:pos="5250"/>
        </w:tabs>
        <w:rPr>
          <w:rFonts w:cs="Tahoma"/>
          <w:szCs w:val="22"/>
          <w:lang w:val="pt-BR"/>
        </w:rPr>
      </w:pPr>
      <w:r w:rsidRPr="00AC26FE">
        <w:rPr>
          <w:rFonts w:cs="Tahoma"/>
          <w:szCs w:val="22"/>
          <w:lang w:val="pt-BR"/>
        </w:rPr>
        <w:t>Basulto Liewald.</w:t>
      </w:r>
    </w:p>
    <w:p w:rsidR="0011154E" w:rsidRPr="00AC26FE" w:rsidRDefault="0011154E" w:rsidP="0011154E">
      <w:pPr>
        <w:pStyle w:val="Textoindependiente21"/>
        <w:tabs>
          <w:tab w:val="left" w:pos="5250"/>
        </w:tabs>
        <w:rPr>
          <w:rFonts w:cs="Tahoma"/>
          <w:szCs w:val="22"/>
          <w:lang w:val="pt-BR"/>
        </w:rPr>
      </w:pPr>
      <w:r w:rsidRPr="00AC26FE">
        <w:rPr>
          <w:rFonts w:cs="Tahoma"/>
          <w:szCs w:val="22"/>
          <w:lang w:val="en-US"/>
        </w:rPr>
        <w:t>Ramírez Maynetto.</w:t>
      </w:r>
    </w:p>
    <w:p w:rsidR="008B738B" w:rsidRPr="00AC26FE" w:rsidRDefault="0011154E" w:rsidP="0011154E">
      <w:pPr>
        <w:pStyle w:val="Textoindependiente21"/>
        <w:rPr>
          <w:szCs w:val="22"/>
        </w:rPr>
      </w:pPr>
      <w:r w:rsidRPr="00AC26FE">
        <w:rPr>
          <w:rFonts w:cs="Tahoma"/>
          <w:szCs w:val="22"/>
        </w:rPr>
        <w:t>Fonseca Oliveira.</w:t>
      </w:r>
    </w:p>
    <w:sectPr w:rsidR="008B738B" w:rsidRPr="00AC26FE" w:rsidSect="0011154E">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A27" w:rsidRDefault="003A1A27" w:rsidP="0011154E">
      <w:r>
        <w:separator/>
      </w:r>
    </w:p>
  </w:endnote>
  <w:endnote w:type="continuationSeparator" w:id="1">
    <w:p w:rsidR="003A1A27" w:rsidRDefault="003A1A27" w:rsidP="001115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23222"/>
      <w:docPartObj>
        <w:docPartGallery w:val="Page Numbers (Bottom of Page)"/>
        <w:docPartUnique/>
      </w:docPartObj>
    </w:sdtPr>
    <w:sdtContent>
      <w:sdt>
        <w:sdtPr>
          <w:id w:val="216747541"/>
          <w:docPartObj>
            <w:docPartGallery w:val="Page Numbers (Top of Page)"/>
            <w:docPartUnique/>
          </w:docPartObj>
        </w:sdtPr>
        <w:sdtContent>
          <w:p w:rsidR="00AC26FE" w:rsidRDefault="00AC26FE">
            <w:pPr>
              <w:pStyle w:val="Piedepgina"/>
              <w:jc w:val="center"/>
            </w:pPr>
            <w:r>
              <w:t xml:space="preserve">Página </w:t>
            </w:r>
            <w:r w:rsidR="00B379F2">
              <w:rPr>
                <w:b/>
              </w:rPr>
              <w:fldChar w:fldCharType="begin"/>
            </w:r>
            <w:r>
              <w:rPr>
                <w:b/>
              </w:rPr>
              <w:instrText>PAGE</w:instrText>
            </w:r>
            <w:r w:rsidR="00B379F2">
              <w:rPr>
                <w:b/>
              </w:rPr>
              <w:fldChar w:fldCharType="separate"/>
            </w:r>
            <w:r w:rsidR="00B46C50">
              <w:rPr>
                <w:b/>
                <w:noProof/>
              </w:rPr>
              <w:t>1</w:t>
            </w:r>
            <w:r w:rsidR="00B379F2">
              <w:rPr>
                <w:b/>
              </w:rPr>
              <w:fldChar w:fldCharType="end"/>
            </w:r>
            <w:r>
              <w:t xml:space="preserve"> de </w:t>
            </w:r>
            <w:r w:rsidR="00B379F2">
              <w:rPr>
                <w:b/>
              </w:rPr>
              <w:fldChar w:fldCharType="begin"/>
            </w:r>
            <w:r>
              <w:rPr>
                <w:b/>
              </w:rPr>
              <w:instrText>NUMPAGES</w:instrText>
            </w:r>
            <w:r w:rsidR="00B379F2">
              <w:rPr>
                <w:b/>
              </w:rPr>
              <w:fldChar w:fldCharType="separate"/>
            </w:r>
            <w:r w:rsidR="00B46C50">
              <w:rPr>
                <w:b/>
                <w:noProof/>
              </w:rPr>
              <w:t>8</w:t>
            </w:r>
            <w:r w:rsidR="00B379F2">
              <w:rPr>
                <w:b/>
              </w:rPr>
              <w:fldChar w:fldCharType="end"/>
            </w:r>
          </w:p>
        </w:sdtContent>
      </w:sdt>
    </w:sdtContent>
  </w:sdt>
  <w:p w:rsidR="00AC26FE" w:rsidRDefault="00AC26F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A27" w:rsidRDefault="003A1A27" w:rsidP="0011154E">
      <w:r>
        <w:separator/>
      </w:r>
    </w:p>
  </w:footnote>
  <w:footnote w:type="continuationSeparator" w:id="1">
    <w:p w:rsidR="003A1A27" w:rsidRDefault="003A1A27" w:rsidP="0011154E">
      <w:r>
        <w:continuationSeparator/>
      </w:r>
    </w:p>
  </w:footnote>
  <w:footnote w:id="2">
    <w:p w:rsidR="0011154E" w:rsidRPr="00285227" w:rsidRDefault="0011154E" w:rsidP="0011154E">
      <w:pPr>
        <w:pStyle w:val="Textonotapie"/>
        <w:rPr>
          <w:rFonts w:ascii="Tahoma" w:hAnsi="Tahoma" w:cs="Tahoma"/>
          <w:i/>
          <w:sz w:val="16"/>
          <w:szCs w:val="16"/>
        </w:rPr>
      </w:pPr>
      <w:r w:rsidRPr="00CA1C02">
        <w:rPr>
          <w:rStyle w:val="Refdenotaalpie"/>
          <w:rFonts w:ascii="Tahoma" w:hAnsi="Tahoma" w:cs="Tahoma"/>
          <w:i/>
        </w:rPr>
        <w:footnoteRef/>
      </w:r>
      <w:r w:rsidRPr="00CA1C02">
        <w:rPr>
          <w:rFonts w:ascii="Tahoma" w:hAnsi="Tahoma" w:cs="Tahoma"/>
          <w:i/>
        </w:rPr>
        <w:t xml:space="preserve"> </w:t>
      </w:r>
      <w:r w:rsidRPr="00285227">
        <w:rPr>
          <w:rFonts w:ascii="Tahoma" w:hAnsi="Tahoma" w:cs="Tahoma"/>
          <w:i/>
          <w:sz w:val="16"/>
          <w:szCs w:val="16"/>
        </w:rPr>
        <w:t>Publicada el 23 de julio de 2006.</w:t>
      </w:r>
    </w:p>
  </w:footnote>
  <w:footnote w:id="3">
    <w:p w:rsidR="0011154E" w:rsidRPr="00285227" w:rsidRDefault="0011154E" w:rsidP="0011154E">
      <w:pPr>
        <w:pStyle w:val="Textonotapie"/>
        <w:rPr>
          <w:rFonts w:ascii="Tahoma" w:hAnsi="Tahoma" w:cs="Tahoma"/>
          <w:i/>
          <w:sz w:val="16"/>
          <w:szCs w:val="16"/>
        </w:rPr>
      </w:pPr>
      <w:r w:rsidRPr="00285227">
        <w:rPr>
          <w:rStyle w:val="Refdenotaalpie"/>
          <w:rFonts w:ascii="Tahoma" w:hAnsi="Tahoma" w:cs="Tahoma"/>
          <w:i/>
          <w:sz w:val="16"/>
          <w:szCs w:val="16"/>
        </w:rPr>
        <w:footnoteRef/>
      </w:r>
      <w:r w:rsidRPr="00285227">
        <w:rPr>
          <w:rFonts w:ascii="Tahoma" w:hAnsi="Tahoma" w:cs="Tahoma"/>
          <w:i/>
          <w:sz w:val="16"/>
          <w:szCs w:val="16"/>
        </w:rPr>
        <w:t xml:space="preserve"> Pu</w:t>
      </w:r>
      <w:r>
        <w:rPr>
          <w:rFonts w:ascii="Tahoma" w:hAnsi="Tahoma" w:cs="Tahoma"/>
          <w:i/>
          <w:sz w:val="16"/>
          <w:szCs w:val="16"/>
        </w:rPr>
        <w:t>blicada el 12 de diciembre del 2009</w:t>
      </w:r>
      <w:r w:rsidRPr="00285227">
        <w:rPr>
          <w:rFonts w:ascii="Tahoma" w:hAnsi="Tahoma" w:cs="Tahoma"/>
          <w:i/>
          <w:sz w:val="16"/>
          <w:szCs w:val="16"/>
        </w:rPr>
        <w:t>.</w:t>
      </w:r>
    </w:p>
  </w:footnote>
  <w:footnote w:id="4">
    <w:p w:rsidR="0011154E" w:rsidRDefault="0011154E" w:rsidP="0011154E">
      <w:pPr>
        <w:pStyle w:val="Textonotapie"/>
        <w:jc w:val="both"/>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La anotada presunción legal se sustenta en el </w:t>
      </w:r>
      <w:r w:rsidRPr="00A728D9">
        <w:rPr>
          <w:rFonts w:ascii="Tahoma" w:hAnsi="Tahoma" w:cs="Tahoma"/>
          <w:sz w:val="16"/>
          <w:szCs w:val="16"/>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A728D9">
        <w:rPr>
          <w:rFonts w:ascii="Tahoma" w:hAnsi="Tahoma" w:cs="Tahoma"/>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p w:rsidR="0011154E" w:rsidRPr="00A728D9" w:rsidRDefault="0011154E" w:rsidP="0011154E">
      <w:pPr>
        <w:pStyle w:val="Textonotapie"/>
        <w:rPr>
          <w:rFonts w:ascii="Tahoma" w:hAnsi="Tahoma" w:cs="Tahoma"/>
          <w:sz w:val="16"/>
          <w:szCs w:val="16"/>
        </w:rPr>
      </w:pPr>
    </w:p>
  </w:footnote>
  <w:footnote w:id="5">
    <w:p w:rsidR="0011154E" w:rsidRDefault="0011154E" w:rsidP="0011154E">
      <w:pPr>
        <w:pStyle w:val="Textonotapie"/>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Documento que obra</w:t>
      </w:r>
      <w:r>
        <w:rPr>
          <w:rFonts w:ascii="Tahoma" w:hAnsi="Tahoma" w:cs="Tahoma"/>
          <w:sz w:val="16"/>
          <w:szCs w:val="16"/>
        </w:rPr>
        <w:t xml:space="preserve"> a fojas 020</w:t>
      </w:r>
      <w:r w:rsidRPr="00A728D9">
        <w:rPr>
          <w:rFonts w:ascii="Tahoma" w:hAnsi="Tahoma" w:cs="Tahoma"/>
          <w:sz w:val="16"/>
          <w:szCs w:val="16"/>
        </w:rPr>
        <w:t xml:space="preserve"> del expediente.</w:t>
      </w:r>
    </w:p>
    <w:p w:rsidR="0011154E" w:rsidRPr="00A728D9" w:rsidRDefault="0011154E" w:rsidP="0011154E">
      <w:pPr>
        <w:pStyle w:val="Textonotapie"/>
        <w:rPr>
          <w:rFonts w:ascii="Tahoma" w:hAnsi="Tahoma" w:cs="Tahoma"/>
          <w:sz w:val="16"/>
          <w:szCs w:val="16"/>
        </w:rPr>
      </w:pPr>
    </w:p>
  </w:footnote>
  <w:footnote w:id="6">
    <w:p w:rsidR="0011154E" w:rsidRPr="00A728D9" w:rsidRDefault="0011154E" w:rsidP="0011154E">
      <w:pPr>
        <w:autoSpaceDE w:val="0"/>
        <w:autoSpaceDN w:val="0"/>
        <w:adjustRightInd w:val="0"/>
        <w:jc w:val="both"/>
        <w:rPr>
          <w:rFonts w:ascii="Tahoma" w:hAnsi="Tahoma" w:cs="Tahoma"/>
          <w:b/>
          <w:bCs/>
          <w:sz w:val="16"/>
          <w:szCs w:val="16"/>
        </w:rPr>
      </w:pPr>
      <w:r w:rsidRPr="00A728D9">
        <w:rPr>
          <w:rStyle w:val="Refdenotaalpie"/>
          <w:rFonts w:ascii="Tahoma" w:eastAsia="Batang" w:hAnsi="Tahoma" w:cs="Tahoma"/>
          <w:sz w:val="16"/>
          <w:szCs w:val="16"/>
        </w:rPr>
        <w:footnoteRef/>
      </w:r>
      <w:r w:rsidRPr="00A728D9">
        <w:rPr>
          <w:rFonts w:ascii="Tahoma" w:hAnsi="Tahoma" w:cs="Tahoma"/>
          <w:sz w:val="16"/>
          <w:szCs w:val="16"/>
        </w:rPr>
        <w:t xml:space="preserve"> </w:t>
      </w:r>
      <w:r w:rsidRPr="00A728D9">
        <w:rPr>
          <w:rFonts w:ascii="Tahoma" w:hAnsi="Tahoma" w:cs="Tahoma"/>
          <w:b/>
          <w:bCs/>
          <w:sz w:val="16"/>
          <w:szCs w:val="16"/>
        </w:rPr>
        <w:t>Artículo 245.- Determinación gradual de la Sanción</w:t>
      </w:r>
    </w:p>
    <w:p w:rsidR="0011154E" w:rsidRPr="00A728D9" w:rsidRDefault="0011154E" w:rsidP="0011154E">
      <w:pPr>
        <w:autoSpaceDE w:val="0"/>
        <w:autoSpaceDN w:val="0"/>
        <w:adjustRightInd w:val="0"/>
        <w:jc w:val="both"/>
        <w:rPr>
          <w:rFonts w:ascii="Tahoma" w:hAnsi="Tahoma" w:cs="Tahoma"/>
          <w:sz w:val="16"/>
          <w:szCs w:val="16"/>
        </w:rPr>
      </w:pPr>
      <w:r w:rsidRPr="00A728D9">
        <w:rPr>
          <w:rFonts w:ascii="Tahoma" w:hAnsi="Tahoma" w:cs="Tahoma"/>
          <w:sz w:val="16"/>
          <w:szCs w:val="16"/>
        </w:rPr>
        <w:t>Para graduar la sanción a imponerse conforme a las disposiciones del presente Título, se considerarán los siguientes criterios:</w:t>
      </w:r>
    </w:p>
    <w:p w:rsidR="0011154E" w:rsidRPr="00A728D9" w:rsidRDefault="0011154E" w:rsidP="0011154E">
      <w:pPr>
        <w:autoSpaceDE w:val="0"/>
        <w:autoSpaceDN w:val="0"/>
        <w:adjustRightInd w:val="0"/>
        <w:jc w:val="both"/>
        <w:rPr>
          <w:rFonts w:ascii="Tahoma" w:hAnsi="Tahoma" w:cs="Tahoma"/>
          <w:sz w:val="16"/>
          <w:szCs w:val="16"/>
        </w:rPr>
      </w:pPr>
      <w:r w:rsidRPr="00A728D9">
        <w:rPr>
          <w:rFonts w:ascii="Tahoma" w:hAnsi="Tahoma" w:cs="Tahoma"/>
          <w:sz w:val="16"/>
          <w:szCs w:val="16"/>
        </w:rPr>
        <w:t>1) Naturaleza de la infracción.</w:t>
      </w:r>
    </w:p>
    <w:p w:rsidR="0011154E" w:rsidRPr="00A728D9" w:rsidRDefault="0011154E" w:rsidP="0011154E">
      <w:pPr>
        <w:autoSpaceDE w:val="0"/>
        <w:autoSpaceDN w:val="0"/>
        <w:adjustRightInd w:val="0"/>
        <w:jc w:val="both"/>
        <w:rPr>
          <w:rFonts w:ascii="Tahoma" w:hAnsi="Tahoma" w:cs="Tahoma"/>
          <w:sz w:val="16"/>
          <w:szCs w:val="16"/>
        </w:rPr>
      </w:pPr>
      <w:r w:rsidRPr="00A728D9">
        <w:rPr>
          <w:rFonts w:ascii="Tahoma" w:hAnsi="Tahoma" w:cs="Tahoma"/>
          <w:sz w:val="16"/>
          <w:szCs w:val="16"/>
        </w:rPr>
        <w:t>2) Intencionalidad del infractor.</w:t>
      </w:r>
    </w:p>
    <w:p w:rsidR="0011154E" w:rsidRPr="00A728D9" w:rsidRDefault="0011154E" w:rsidP="0011154E">
      <w:pPr>
        <w:autoSpaceDE w:val="0"/>
        <w:autoSpaceDN w:val="0"/>
        <w:adjustRightInd w:val="0"/>
        <w:jc w:val="both"/>
        <w:rPr>
          <w:rFonts w:ascii="Tahoma" w:hAnsi="Tahoma" w:cs="Tahoma"/>
          <w:sz w:val="16"/>
          <w:szCs w:val="16"/>
        </w:rPr>
      </w:pPr>
      <w:r w:rsidRPr="00A728D9">
        <w:rPr>
          <w:rFonts w:ascii="Tahoma" w:hAnsi="Tahoma" w:cs="Tahoma"/>
          <w:sz w:val="16"/>
          <w:szCs w:val="16"/>
        </w:rPr>
        <w:t>3) Daño causado.</w:t>
      </w:r>
    </w:p>
    <w:p w:rsidR="0011154E" w:rsidRPr="00A728D9" w:rsidRDefault="0011154E" w:rsidP="0011154E">
      <w:pPr>
        <w:autoSpaceDE w:val="0"/>
        <w:autoSpaceDN w:val="0"/>
        <w:adjustRightInd w:val="0"/>
        <w:jc w:val="both"/>
        <w:rPr>
          <w:rFonts w:ascii="Tahoma" w:hAnsi="Tahoma" w:cs="Tahoma"/>
          <w:sz w:val="16"/>
          <w:szCs w:val="16"/>
        </w:rPr>
      </w:pPr>
      <w:r w:rsidRPr="00A728D9">
        <w:rPr>
          <w:rFonts w:ascii="Tahoma" w:hAnsi="Tahoma" w:cs="Tahoma"/>
          <w:sz w:val="16"/>
          <w:szCs w:val="16"/>
        </w:rPr>
        <w:t>4) Reiterancia.</w:t>
      </w:r>
    </w:p>
    <w:p w:rsidR="0011154E" w:rsidRPr="00A728D9" w:rsidRDefault="0011154E" w:rsidP="0011154E">
      <w:pPr>
        <w:autoSpaceDE w:val="0"/>
        <w:autoSpaceDN w:val="0"/>
        <w:adjustRightInd w:val="0"/>
        <w:jc w:val="both"/>
        <w:rPr>
          <w:rFonts w:ascii="Tahoma" w:hAnsi="Tahoma" w:cs="Tahoma"/>
          <w:sz w:val="16"/>
          <w:szCs w:val="16"/>
        </w:rPr>
      </w:pPr>
      <w:r w:rsidRPr="00A728D9">
        <w:rPr>
          <w:rFonts w:ascii="Tahoma" w:hAnsi="Tahoma" w:cs="Tahoma"/>
          <w:sz w:val="16"/>
          <w:szCs w:val="16"/>
        </w:rPr>
        <w:t>5) El reconocimiento de la infracción cometida antes de que sea detectada.</w:t>
      </w:r>
    </w:p>
    <w:p w:rsidR="0011154E" w:rsidRPr="00A728D9" w:rsidRDefault="0011154E" w:rsidP="0011154E">
      <w:pPr>
        <w:autoSpaceDE w:val="0"/>
        <w:autoSpaceDN w:val="0"/>
        <w:adjustRightInd w:val="0"/>
        <w:jc w:val="both"/>
        <w:rPr>
          <w:rFonts w:ascii="Tahoma" w:hAnsi="Tahoma" w:cs="Tahoma"/>
          <w:sz w:val="16"/>
          <w:szCs w:val="16"/>
        </w:rPr>
      </w:pPr>
      <w:r w:rsidRPr="00A728D9">
        <w:rPr>
          <w:rFonts w:ascii="Tahoma" w:hAnsi="Tahoma" w:cs="Tahoma"/>
          <w:sz w:val="16"/>
          <w:szCs w:val="16"/>
        </w:rPr>
        <w:t>6) Circunstancias de tiempo, lugar y modo.</w:t>
      </w:r>
    </w:p>
    <w:p w:rsidR="0011154E" w:rsidRPr="00A728D9" w:rsidRDefault="0011154E" w:rsidP="0011154E">
      <w:pPr>
        <w:autoSpaceDE w:val="0"/>
        <w:autoSpaceDN w:val="0"/>
        <w:adjustRightInd w:val="0"/>
        <w:jc w:val="both"/>
        <w:rPr>
          <w:rFonts w:ascii="Tahoma" w:hAnsi="Tahoma" w:cs="Tahoma"/>
          <w:sz w:val="16"/>
          <w:szCs w:val="16"/>
        </w:rPr>
      </w:pPr>
      <w:r w:rsidRPr="00A728D9">
        <w:rPr>
          <w:rFonts w:ascii="Tahoma" w:hAnsi="Tahoma" w:cs="Tahoma"/>
          <w:sz w:val="16"/>
          <w:szCs w:val="16"/>
        </w:rPr>
        <w:t>7) Condiciones del infractor.</w:t>
      </w:r>
    </w:p>
    <w:p w:rsidR="0011154E" w:rsidRPr="00A728D9" w:rsidRDefault="0011154E" w:rsidP="0011154E">
      <w:pPr>
        <w:autoSpaceDE w:val="0"/>
        <w:autoSpaceDN w:val="0"/>
        <w:adjustRightInd w:val="0"/>
        <w:jc w:val="both"/>
        <w:rPr>
          <w:rFonts w:ascii="Tahoma" w:hAnsi="Tahoma" w:cs="Tahoma"/>
          <w:sz w:val="16"/>
          <w:szCs w:val="16"/>
        </w:rPr>
      </w:pPr>
      <w:r w:rsidRPr="00A728D9">
        <w:rPr>
          <w:rFonts w:ascii="Tahoma" w:hAnsi="Tahoma" w:cs="Tahoma"/>
          <w:sz w:val="16"/>
          <w:szCs w:val="16"/>
        </w:rPr>
        <w:t>8) Conducta procesal del infractor.</w:t>
      </w:r>
    </w:p>
    <w:p w:rsidR="0011154E" w:rsidRPr="00B374B2" w:rsidRDefault="0011154E" w:rsidP="0011154E">
      <w:pPr>
        <w:pStyle w:val="Textonotapie"/>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C50" w:rsidRDefault="00B46C50" w:rsidP="00B46C50">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46C50" w:rsidRDefault="00B46C50" w:rsidP="00B46C50">
    <w:pPr>
      <w:pStyle w:val="Encabezado"/>
      <w:rPr>
        <w:noProof/>
      </w:rPr>
    </w:pPr>
  </w:p>
  <w:p w:rsidR="00B46C50" w:rsidRDefault="00B46C50" w:rsidP="00B46C50">
    <w:pPr>
      <w:pStyle w:val="Encabezado"/>
      <w:rPr>
        <w:noProof/>
      </w:rPr>
    </w:pPr>
  </w:p>
  <w:p w:rsidR="00B46C50" w:rsidRDefault="00B46C50" w:rsidP="00B46C50">
    <w:pPr>
      <w:pStyle w:val="Encabezado"/>
      <w:rPr>
        <w:noProof/>
      </w:rPr>
    </w:pPr>
  </w:p>
  <w:p w:rsidR="00B46C50" w:rsidRDefault="00B46C50" w:rsidP="00B46C50">
    <w:pPr>
      <w:pStyle w:val="Encabezado"/>
      <w:jc w:val="center"/>
    </w:pPr>
    <w:r>
      <w:rPr>
        <w:rFonts w:ascii="Monotype Corsiva" w:hAnsi="Monotype Corsiva"/>
        <w:b/>
        <w:sz w:val="44"/>
        <w:szCs w:val="44"/>
      </w:rPr>
      <w:t xml:space="preserve">Resolución Nº   </w:t>
    </w:r>
    <w:r>
      <w:rPr>
        <w:rFonts w:ascii="Tahoma" w:hAnsi="Tahoma" w:cs="Tahoma"/>
        <w:b/>
        <w:sz w:val="44"/>
        <w:szCs w:val="44"/>
      </w:rPr>
      <w:t>242-2011-TC-S1</w:t>
    </w:r>
  </w:p>
  <w:p w:rsidR="00B46C50" w:rsidRDefault="00B46C5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A3AEC34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382365F1"/>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2">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E1931F5"/>
    <w:multiLevelType w:val="hybridMultilevel"/>
    <w:tmpl w:val="82601E18"/>
    <w:lvl w:ilvl="0" w:tplc="D1567B70">
      <w:start w:val="1"/>
      <w:numFmt w:val="decimal"/>
      <w:lvlText w:val="%1."/>
      <w:lvlJc w:val="left"/>
      <w:pPr>
        <w:tabs>
          <w:tab w:val="num" w:pos="360"/>
        </w:tabs>
        <w:ind w:left="360" w:hanging="360"/>
      </w:pPr>
      <w:rPr>
        <w:rFonts w:ascii="Tahoma" w:hAnsi="Tahoma" w:cs="Tahoma" w:hint="default"/>
        <w:b/>
        <w:sz w:val="20"/>
        <w:szCs w:val="20"/>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684E492E"/>
    <w:multiLevelType w:val="hybridMultilevel"/>
    <w:tmpl w:val="D6EA7FF4"/>
    <w:lvl w:ilvl="0" w:tplc="6BD08EA0">
      <w:start w:val="1"/>
      <w:numFmt w:val="upperLetter"/>
      <w:lvlText w:val="%1)"/>
      <w:lvlJc w:val="left"/>
      <w:pPr>
        <w:ind w:left="900" w:hanging="360"/>
      </w:pPr>
      <w:rPr>
        <w:rFonts w:hint="default"/>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5">
    <w:nsid w:val="7409459B"/>
    <w:multiLevelType w:val="hybridMultilevel"/>
    <w:tmpl w:val="DB749F9A"/>
    <w:lvl w:ilvl="0" w:tplc="98EC0E5A">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6">
    <w:nsid w:val="74CE572F"/>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7">
    <w:nsid w:val="7B3B48EE"/>
    <w:multiLevelType w:val="hybridMultilevel"/>
    <w:tmpl w:val="9140EC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6"/>
  </w:num>
  <w:num w:numId="5">
    <w:abstractNumId w:val="4"/>
  </w:num>
  <w:num w:numId="6">
    <w:abstractNumId w:val="7"/>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11154E"/>
    <w:rsid w:val="0011154E"/>
    <w:rsid w:val="003A1A27"/>
    <w:rsid w:val="005009E6"/>
    <w:rsid w:val="005F0E2E"/>
    <w:rsid w:val="00656C8C"/>
    <w:rsid w:val="00690BB2"/>
    <w:rsid w:val="009042C5"/>
    <w:rsid w:val="009A1495"/>
    <w:rsid w:val="00AC26FE"/>
    <w:rsid w:val="00AE592E"/>
    <w:rsid w:val="00B379F2"/>
    <w:rsid w:val="00B46C50"/>
    <w:rsid w:val="00BB5B9E"/>
    <w:rsid w:val="00E63ED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54E"/>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11154E"/>
    <w:pPr>
      <w:spacing w:after="120"/>
    </w:pPr>
    <w:rPr>
      <w:sz w:val="16"/>
      <w:szCs w:val="16"/>
      <w:lang w:val="es-PE"/>
    </w:rPr>
  </w:style>
  <w:style w:type="character" w:customStyle="1" w:styleId="Textoindependiente3Car">
    <w:name w:val="Texto independiente 3 Car"/>
    <w:basedOn w:val="Fuentedeprrafopredeter"/>
    <w:link w:val="Textoindependiente3"/>
    <w:rsid w:val="0011154E"/>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11154E"/>
    <w:pPr>
      <w:jc w:val="both"/>
    </w:pPr>
    <w:rPr>
      <w:rFonts w:ascii="Tahoma" w:hAnsi="Tahoma"/>
      <w:sz w:val="22"/>
      <w:szCs w:val="20"/>
    </w:rPr>
  </w:style>
  <w:style w:type="paragraph" w:styleId="Prrafodelista">
    <w:name w:val="List Paragraph"/>
    <w:basedOn w:val="Normal"/>
    <w:uiPriority w:val="34"/>
    <w:qFormat/>
    <w:rsid w:val="0011154E"/>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 Car2 Car Car Car Car Car, Car2 Car Car, Car2 Car Car Car Car Car Car, Car2 Car1 Car, Car Car Car, Car2 Car, Car2"/>
    <w:basedOn w:val="Normal"/>
    <w:link w:val="TextonotapieCar"/>
    <w:rsid w:val="0011154E"/>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 Car2 Car Car Car Car Car Car1, Car2 Car Car Car, Car2 Car1 Car Car"/>
    <w:basedOn w:val="Fuentedeprrafopredeter"/>
    <w:link w:val="Textonotapie"/>
    <w:rsid w:val="0011154E"/>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1154E"/>
    <w:rPr>
      <w:rFonts w:cs="Times New Roman"/>
      <w:vertAlign w:val="superscript"/>
    </w:rPr>
  </w:style>
  <w:style w:type="paragraph" w:styleId="Encabezado">
    <w:name w:val="header"/>
    <w:aliases w:val="maria,h"/>
    <w:basedOn w:val="Normal"/>
    <w:link w:val="EncabezadoCar"/>
    <w:uiPriority w:val="99"/>
    <w:semiHidden/>
    <w:unhideWhenUsed/>
    <w:rsid w:val="00AC26FE"/>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AC26F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C26FE"/>
    <w:pPr>
      <w:tabs>
        <w:tab w:val="center" w:pos="4252"/>
        <w:tab w:val="right" w:pos="8504"/>
      </w:tabs>
    </w:pPr>
  </w:style>
  <w:style w:type="character" w:customStyle="1" w:styleId="PiedepginaCar">
    <w:name w:val="Pie de página Car"/>
    <w:basedOn w:val="Fuentedeprrafopredeter"/>
    <w:link w:val="Piedepgina"/>
    <w:uiPriority w:val="99"/>
    <w:rsid w:val="00AC26FE"/>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83106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2910</Words>
  <Characters>16007</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2011-02-15T21:54:00Z</cp:lastPrinted>
  <dcterms:created xsi:type="dcterms:W3CDTF">2011-02-15T21:29:00Z</dcterms:created>
  <dcterms:modified xsi:type="dcterms:W3CDTF">2011-03-07T16:42:00Z</dcterms:modified>
</cp:coreProperties>
</file>